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1D28" w:rsidRPr="009F1D28" w:rsidRDefault="009F1D28" w:rsidP="009F1D28">
      <w:pPr>
        <w:spacing w:after="0"/>
        <w:jc w:val="center"/>
        <w:rPr>
          <w:rFonts w:ascii="Times New Roman" w:eastAsia="Calibri" w:hAnsi="Times New Roman" w:cs="Times New Roman"/>
          <w:b/>
        </w:rPr>
      </w:pPr>
      <w:r w:rsidRPr="009F1D28">
        <w:rPr>
          <w:rFonts w:ascii="Times New Roman" w:eastAsia="Calibri" w:hAnsi="Times New Roman" w:cs="Times New Roman"/>
          <w:b/>
        </w:rPr>
        <w:t>Обґрунтування технічних та якісних характеристик</w:t>
      </w:r>
    </w:p>
    <w:p w:rsidR="007F0533" w:rsidRDefault="009F1D28" w:rsidP="009F1D28">
      <w:pPr>
        <w:spacing w:after="0"/>
        <w:jc w:val="center"/>
        <w:rPr>
          <w:rFonts w:ascii="Times New Roman" w:eastAsia="Calibri" w:hAnsi="Times New Roman" w:cs="Times New Roman"/>
          <w:b/>
        </w:rPr>
      </w:pPr>
      <w:r w:rsidRPr="009F1D28">
        <w:rPr>
          <w:rFonts w:ascii="Times New Roman" w:eastAsia="Calibri" w:hAnsi="Times New Roman" w:cs="Times New Roman"/>
          <w:b/>
        </w:rPr>
        <w:t>предмета закупівлі, розміру бюджетного призначення, очікуваної вартості предмета закупівлі</w:t>
      </w:r>
    </w:p>
    <w:p w:rsidR="009F1D28" w:rsidRDefault="009F1D28" w:rsidP="009F1D28">
      <w:pPr>
        <w:spacing w:after="0"/>
        <w:jc w:val="center"/>
        <w:rPr>
          <w:rFonts w:ascii="Times New Roman" w:hAnsi="Times New Roman" w:cs="Times New Roman"/>
        </w:rPr>
      </w:pPr>
      <w:r w:rsidRPr="009F1D28">
        <w:rPr>
          <w:rFonts w:ascii="Times New Roman" w:eastAsia="Calibri" w:hAnsi="Times New Roman" w:cs="Times New Roman"/>
        </w:rPr>
        <w:t>(відповідно до пункту 4</w:t>
      </w:r>
      <w:r w:rsidRPr="009F1D28">
        <w:rPr>
          <w:rFonts w:ascii="Times New Roman" w:eastAsia="Calibri" w:hAnsi="Times New Roman" w:cs="Times New Roman"/>
          <w:vertAlign w:val="superscript"/>
        </w:rPr>
        <w:t>1</w:t>
      </w:r>
      <w:r w:rsidRPr="009F1D28">
        <w:rPr>
          <w:rFonts w:ascii="Times New Roman" w:eastAsia="Calibri" w:hAnsi="Times New Roman" w:cs="Times New Roman"/>
        </w:rPr>
        <w:t xml:space="preserve"> постанови</w:t>
      </w:r>
      <w:r w:rsidRPr="009F1D28">
        <w:rPr>
          <w:rFonts w:ascii="Times New Roman" w:hAnsi="Times New Roman" w:cs="Times New Roman"/>
        </w:rPr>
        <w:t xml:space="preserve">  Кабінету Міністрів України від 11 жовтня 2016 № 710   «Про ефективне використання  державних коштів»</w:t>
      </w:r>
      <w:r>
        <w:rPr>
          <w:rFonts w:ascii="Times New Roman" w:hAnsi="Times New Roman" w:cs="Times New Roman"/>
        </w:rPr>
        <w:t>)</w:t>
      </w:r>
    </w:p>
    <w:p w:rsidR="009F1D28" w:rsidRDefault="009F1D28" w:rsidP="009F1D28">
      <w:pPr>
        <w:spacing w:after="0"/>
        <w:jc w:val="center"/>
        <w:rPr>
          <w:rFonts w:ascii="Times New Roman" w:hAnsi="Times New Roman" w:cs="Times New Roman"/>
        </w:rPr>
      </w:pPr>
    </w:p>
    <w:tbl>
      <w:tblPr>
        <w:tblStyle w:val="a3"/>
        <w:tblW w:w="10031" w:type="dxa"/>
        <w:tblLayout w:type="fixed"/>
        <w:tblLook w:val="04A0" w:firstRow="1" w:lastRow="0" w:firstColumn="1" w:lastColumn="0" w:noHBand="0" w:noVBand="1"/>
      </w:tblPr>
      <w:tblGrid>
        <w:gridCol w:w="339"/>
        <w:gridCol w:w="1187"/>
        <w:gridCol w:w="8505"/>
      </w:tblGrid>
      <w:tr w:rsidR="009F1D28" w:rsidRPr="00DB250B" w:rsidTr="009A6BC0">
        <w:trPr>
          <w:trHeight w:val="566"/>
        </w:trPr>
        <w:tc>
          <w:tcPr>
            <w:tcW w:w="339" w:type="dxa"/>
          </w:tcPr>
          <w:p w:rsidR="009F1D28" w:rsidRPr="00EC380A" w:rsidRDefault="009F1D28" w:rsidP="007F0533">
            <w:pPr>
              <w:rPr>
                <w:rFonts w:ascii="Times New Roman" w:eastAsia="Calibri" w:hAnsi="Times New Roman" w:cs="Times New Roman"/>
              </w:rPr>
            </w:pPr>
            <w:r w:rsidRPr="00EC380A">
              <w:rPr>
                <w:rFonts w:ascii="Times New Roman" w:eastAsia="Calibri" w:hAnsi="Times New Roman" w:cs="Times New Roman"/>
              </w:rPr>
              <w:t>1</w:t>
            </w:r>
          </w:p>
        </w:tc>
        <w:tc>
          <w:tcPr>
            <w:tcW w:w="1187" w:type="dxa"/>
          </w:tcPr>
          <w:p w:rsidR="009F1D28" w:rsidRPr="00EC380A" w:rsidRDefault="009F1D28" w:rsidP="007F0533">
            <w:pPr>
              <w:rPr>
                <w:rFonts w:ascii="Times New Roman" w:eastAsia="Calibri" w:hAnsi="Times New Roman" w:cs="Times New Roman"/>
              </w:rPr>
            </w:pPr>
            <w:r>
              <w:rPr>
                <w:rFonts w:ascii="Times New Roman" w:eastAsia="Calibri" w:hAnsi="Times New Roman" w:cs="Times New Roman"/>
              </w:rPr>
              <w:t>Назва предмета</w:t>
            </w:r>
            <w:r w:rsidRPr="00EC380A">
              <w:rPr>
                <w:rFonts w:ascii="Times New Roman" w:eastAsia="Calibri" w:hAnsi="Times New Roman" w:cs="Times New Roman"/>
              </w:rPr>
              <w:t xml:space="preserve"> закупівлі </w:t>
            </w:r>
          </w:p>
        </w:tc>
        <w:tc>
          <w:tcPr>
            <w:tcW w:w="8505" w:type="dxa"/>
            <w:vAlign w:val="center"/>
          </w:tcPr>
          <w:p w:rsidR="002C66C9" w:rsidRPr="00A270B5" w:rsidRDefault="002C66C9" w:rsidP="002C66C9">
            <w:pPr>
              <w:shd w:val="clear" w:color="auto" w:fill="FFFFFF"/>
              <w:jc w:val="both"/>
              <w:rPr>
                <w:rFonts w:ascii="Times New Roman" w:hAnsi="Times New Roman" w:cs="Times New Roman"/>
                <w:b/>
                <w:i/>
                <w:sz w:val="24"/>
                <w:szCs w:val="24"/>
                <w:lang w:val="ru-RU"/>
              </w:rPr>
            </w:pPr>
            <w:bookmarkStart w:id="0" w:name="_Hlk213941358"/>
            <w:r w:rsidRPr="00A270B5">
              <w:rPr>
                <w:rFonts w:ascii="Times New Roman" w:hAnsi="Times New Roman" w:cs="Times New Roman"/>
                <w:b/>
                <w:sz w:val="24"/>
                <w:szCs w:val="24"/>
              </w:rPr>
              <w:t>Поштові марки</w:t>
            </w:r>
            <w:r w:rsidRPr="00A270B5">
              <w:rPr>
                <w:rFonts w:ascii="Times New Roman" w:hAnsi="Times New Roman" w:cs="Times New Roman"/>
                <w:b/>
                <w:i/>
                <w:sz w:val="24"/>
                <w:szCs w:val="24"/>
                <w:lang w:val="ru-RU"/>
              </w:rPr>
              <w:t xml:space="preserve"> </w:t>
            </w:r>
            <w:r w:rsidRPr="00A270B5">
              <w:rPr>
                <w:rFonts w:ascii="Times New Roman" w:hAnsi="Times New Roman" w:cs="Times New Roman"/>
                <w:sz w:val="24"/>
                <w:szCs w:val="24"/>
                <w:lang w:val="ru-RU"/>
              </w:rPr>
              <w:t xml:space="preserve">- </w:t>
            </w:r>
            <w:r w:rsidRPr="00A270B5">
              <w:rPr>
                <w:rFonts w:ascii="Times New Roman" w:hAnsi="Times New Roman" w:cs="Times New Roman"/>
                <w:b/>
                <w:bCs/>
                <w:sz w:val="24"/>
                <w:szCs w:val="24"/>
                <w:lang w:val="ru-RU"/>
              </w:rPr>
              <w:t xml:space="preserve">за кодом </w:t>
            </w:r>
            <w:r w:rsidRPr="00A270B5">
              <w:rPr>
                <w:rFonts w:ascii="Times New Roman" w:hAnsi="Times New Roman" w:cs="Times New Roman"/>
                <w:b/>
                <w:i/>
                <w:sz w:val="24"/>
                <w:szCs w:val="24"/>
                <w:lang w:val="ru-RU"/>
              </w:rPr>
              <w:t>ДК 021:2015: 22410000-7</w:t>
            </w:r>
            <w:r>
              <w:rPr>
                <w:rFonts w:ascii="Times New Roman" w:hAnsi="Times New Roman" w:cs="Times New Roman"/>
                <w:b/>
                <w:i/>
                <w:sz w:val="24"/>
                <w:szCs w:val="24"/>
                <w:lang w:val="ru-RU"/>
              </w:rPr>
              <w:t>-«</w:t>
            </w:r>
            <w:r w:rsidRPr="00A270B5">
              <w:rPr>
                <w:rFonts w:ascii="Times New Roman" w:hAnsi="Times New Roman" w:cs="Times New Roman"/>
                <w:b/>
                <w:i/>
                <w:sz w:val="24"/>
                <w:szCs w:val="24"/>
                <w:lang w:val="ru-RU"/>
              </w:rPr>
              <w:t>Марки</w:t>
            </w:r>
            <w:r>
              <w:rPr>
                <w:rFonts w:ascii="Times New Roman" w:hAnsi="Times New Roman" w:cs="Times New Roman"/>
                <w:b/>
                <w:i/>
                <w:sz w:val="24"/>
                <w:szCs w:val="24"/>
                <w:lang w:val="ru-RU"/>
              </w:rPr>
              <w:t>».</w:t>
            </w:r>
          </w:p>
          <w:bookmarkEnd w:id="0"/>
          <w:p w:rsidR="00C0490E" w:rsidRPr="002C66C9" w:rsidRDefault="00C0490E" w:rsidP="00C23BE1">
            <w:pPr>
              <w:pStyle w:val="30"/>
              <w:shd w:val="clear" w:color="auto" w:fill="auto"/>
              <w:spacing w:before="0" w:line="240" w:lineRule="auto"/>
              <w:jc w:val="center"/>
              <w:rPr>
                <w:lang w:val="ru-RU"/>
              </w:rPr>
            </w:pPr>
          </w:p>
        </w:tc>
      </w:tr>
      <w:tr w:rsidR="009F1D28" w:rsidRPr="00DB250B" w:rsidTr="009927D0">
        <w:trPr>
          <w:trHeight w:val="3841"/>
        </w:trPr>
        <w:tc>
          <w:tcPr>
            <w:tcW w:w="339" w:type="dxa"/>
          </w:tcPr>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p>
          <w:p w:rsidR="009F1D28" w:rsidRPr="00EC380A" w:rsidRDefault="009F1D28" w:rsidP="007F0533">
            <w:pPr>
              <w:rPr>
                <w:rFonts w:ascii="Times New Roman" w:eastAsia="Calibri" w:hAnsi="Times New Roman" w:cs="Times New Roman"/>
              </w:rPr>
            </w:pPr>
            <w:r w:rsidRPr="00EC380A">
              <w:rPr>
                <w:rFonts w:ascii="Times New Roman" w:eastAsia="Calibri" w:hAnsi="Times New Roman" w:cs="Times New Roman"/>
              </w:rPr>
              <w:t>2</w:t>
            </w:r>
          </w:p>
        </w:tc>
        <w:tc>
          <w:tcPr>
            <w:tcW w:w="1187" w:type="dxa"/>
          </w:tcPr>
          <w:p w:rsidR="009F1D28" w:rsidRPr="00EC380A" w:rsidRDefault="009F1D28" w:rsidP="007F0533">
            <w:pPr>
              <w:rPr>
                <w:rFonts w:ascii="Times New Roman" w:eastAsia="Calibri" w:hAnsi="Times New Roman" w:cs="Times New Roman"/>
              </w:rPr>
            </w:pPr>
            <w:r w:rsidRPr="00EC380A">
              <w:rPr>
                <w:rFonts w:ascii="Times New Roman" w:eastAsia="Calibri" w:hAnsi="Times New Roman" w:cs="Times New Roman"/>
              </w:rPr>
              <w:t>Обґрунтування технічних та якісних характеристик предмета закупівлі</w:t>
            </w:r>
          </w:p>
        </w:tc>
        <w:tc>
          <w:tcPr>
            <w:tcW w:w="8505" w:type="dxa"/>
          </w:tcPr>
          <w:p w:rsidR="00E64DFA" w:rsidRPr="00A270B5" w:rsidRDefault="00E64DFA" w:rsidP="00E64DFA">
            <w:pPr>
              <w:shd w:val="clear" w:color="auto" w:fill="FFFFFF"/>
              <w:jc w:val="center"/>
              <w:rPr>
                <w:rFonts w:ascii="Times New Roman" w:hAnsi="Times New Roman" w:cs="Times New Roman"/>
                <w:b/>
                <w:i/>
                <w:sz w:val="24"/>
                <w:szCs w:val="24"/>
                <w:lang w:val="ru-RU"/>
              </w:rPr>
            </w:pPr>
            <w:r w:rsidRPr="00A270B5">
              <w:rPr>
                <w:rFonts w:ascii="Times New Roman" w:hAnsi="Times New Roman" w:cs="Times New Roman"/>
                <w:b/>
                <w:sz w:val="24"/>
                <w:szCs w:val="24"/>
              </w:rPr>
              <w:t>Поштові марки</w:t>
            </w:r>
            <w:r w:rsidRPr="00A270B5">
              <w:rPr>
                <w:rFonts w:ascii="Times New Roman" w:hAnsi="Times New Roman" w:cs="Times New Roman"/>
                <w:b/>
                <w:i/>
                <w:sz w:val="24"/>
                <w:szCs w:val="24"/>
                <w:lang w:val="ru-RU"/>
              </w:rPr>
              <w:t xml:space="preserve"> </w:t>
            </w:r>
            <w:r w:rsidRPr="00A270B5">
              <w:rPr>
                <w:rFonts w:ascii="Times New Roman" w:hAnsi="Times New Roman" w:cs="Times New Roman"/>
                <w:sz w:val="24"/>
                <w:szCs w:val="24"/>
                <w:lang w:val="ru-RU"/>
              </w:rPr>
              <w:t xml:space="preserve">- </w:t>
            </w:r>
            <w:r w:rsidRPr="00A270B5">
              <w:rPr>
                <w:rFonts w:ascii="Times New Roman" w:hAnsi="Times New Roman" w:cs="Times New Roman"/>
                <w:b/>
                <w:bCs/>
                <w:sz w:val="24"/>
                <w:szCs w:val="24"/>
                <w:lang w:val="ru-RU"/>
              </w:rPr>
              <w:t xml:space="preserve">за кодом </w:t>
            </w:r>
            <w:r w:rsidRPr="00A270B5">
              <w:rPr>
                <w:rFonts w:ascii="Times New Roman" w:hAnsi="Times New Roman" w:cs="Times New Roman"/>
                <w:b/>
                <w:i/>
                <w:sz w:val="24"/>
                <w:szCs w:val="24"/>
                <w:lang w:val="ru-RU"/>
              </w:rPr>
              <w:t>ДК 021:2015: 22410000-7</w:t>
            </w:r>
            <w:r>
              <w:rPr>
                <w:rFonts w:ascii="Times New Roman" w:hAnsi="Times New Roman" w:cs="Times New Roman"/>
                <w:b/>
                <w:i/>
                <w:sz w:val="24"/>
                <w:szCs w:val="24"/>
                <w:lang w:val="ru-RU"/>
              </w:rPr>
              <w:t>-«</w:t>
            </w:r>
            <w:r w:rsidRPr="00A270B5">
              <w:rPr>
                <w:rFonts w:ascii="Times New Roman" w:hAnsi="Times New Roman" w:cs="Times New Roman"/>
                <w:b/>
                <w:i/>
                <w:sz w:val="24"/>
                <w:szCs w:val="24"/>
                <w:lang w:val="ru-RU"/>
              </w:rPr>
              <w:t>Марки</w:t>
            </w:r>
            <w:r>
              <w:rPr>
                <w:rFonts w:ascii="Times New Roman" w:hAnsi="Times New Roman" w:cs="Times New Roman"/>
                <w:b/>
                <w:i/>
                <w:sz w:val="24"/>
                <w:szCs w:val="24"/>
                <w:lang w:val="ru-RU"/>
              </w:rPr>
              <w:t>».</w:t>
            </w:r>
          </w:p>
          <w:p w:rsidR="003F45F7" w:rsidRPr="003F45F7" w:rsidRDefault="003F45F7" w:rsidP="003F45F7">
            <w:pPr>
              <w:shd w:val="clear" w:color="auto" w:fill="FFFFFF"/>
              <w:spacing w:line="256" w:lineRule="auto"/>
              <w:jc w:val="both"/>
              <w:rPr>
                <w:rFonts w:ascii="Times New Roman" w:eastAsia="Calibri" w:hAnsi="Times New Roman" w:cs="Times New Roman"/>
                <w:b/>
                <w:bCs/>
                <w:i/>
                <w:lang w:val="ru-RU"/>
              </w:rPr>
            </w:pPr>
          </w:p>
          <w:tbl>
            <w:tblPr>
              <w:tblW w:w="0" w:type="auto"/>
              <w:jc w:val="center"/>
              <w:tblLayout w:type="fixed"/>
              <w:tblCellMar>
                <w:left w:w="0" w:type="dxa"/>
                <w:right w:w="0" w:type="dxa"/>
              </w:tblCellMar>
              <w:tblLook w:val="04A0" w:firstRow="1" w:lastRow="0" w:firstColumn="1" w:lastColumn="0" w:noHBand="0" w:noVBand="1"/>
            </w:tblPr>
            <w:tblGrid>
              <w:gridCol w:w="654"/>
              <w:gridCol w:w="4586"/>
              <w:gridCol w:w="1134"/>
              <w:gridCol w:w="1418"/>
            </w:tblGrid>
            <w:tr w:rsidR="003F45F7" w:rsidRPr="003F45F7" w:rsidTr="000C656A">
              <w:trPr>
                <w:cantSplit/>
                <w:trHeight w:val="575"/>
                <w:jc w:val="center"/>
              </w:trPr>
              <w:tc>
                <w:tcPr>
                  <w:tcW w:w="654" w:type="dxa"/>
                  <w:tcBorders>
                    <w:top w:val="single" w:sz="4" w:space="0" w:color="000000"/>
                    <w:left w:val="single" w:sz="4" w:space="0" w:color="000000"/>
                    <w:bottom w:val="single" w:sz="4" w:space="0" w:color="000000"/>
                    <w:right w:val="single" w:sz="4" w:space="0" w:color="000000"/>
                  </w:tcBorders>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 з/п</w:t>
                  </w:r>
                </w:p>
              </w:tc>
              <w:tc>
                <w:tcPr>
                  <w:tcW w:w="4586" w:type="dxa"/>
                  <w:tcBorders>
                    <w:top w:val="single" w:sz="4" w:space="0" w:color="000000"/>
                    <w:left w:val="single" w:sz="4" w:space="0" w:color="000000"/>
                    <w:bottom w:val="single" w:sz="4" w:space="0" w:color="000000"/>
                    <w:right w:val="single" w:sz="4" w:space="0" w:color="000000"/>
                  </w:tcBorders>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proofErr w:type="spellStart"/>
                  <w:r w:rsidRPr="003F45F7">
                    <w:rPr>
                      <w:rFonts w:ascii="Times New Roman" w:eastAsia="Calibri" w:hAnsi="Times New Roman" w:cs="Times New Roman"/>
                      <w:b/>
                      <w:bCs/>
                      <w:lang w:val="ru-RU"/>
                    </w:rPr>
                    <w:t>Найменування</w:t>
                  </w:r>
                  <w:proofErr w:type="spellEnd"/>
                  <w:r w:rsidRPr="003F45F7">
                    <w:rPr>
                      <w:rFonts w:ascii="Times New Roman" w:eastAsia="Calibri" w:hAnsi="Times New Roman" w:cs="Times New Roman"/>
                      <w:b/>
                      <w:bCs/>
                      <w:lang w:val="ru-RU"/>
                    </w:rPr>
                    <w:t xml:space="preserve"> товару</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 xml:space="preserve">Од. </w:t>
                  </w:r>
                  <w:proofErr w:type="spellStart"/>
                  <w:r w:rsidRPr="003F45F7">
                    <w:rPr>
                      <w:rFonts w:ascii="Times New Roman" w:eastAsia="Calibri" w:hAnsi="Times New Roman" w:cs="Times New Roman"/>
                      <w:b/>
                      <w:bCs/>
                      <w:lang w:val="ru-RU"/>
                    </w:rPr>
                    <w:t>виміру</w:t>
                  </w:r>
                  <w:proofErr w:type="spellEnd"/>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proofErr w:type="spellStart"/>
                  <w:r w:rsidRPr="003F45F7">
                    <w:rPr>
                      <w:rFonts w:ascii="Times New Roman" w:eastAsia="Calibri" w:hAnsi="Times New Roman" w:cs="Times New Roman"/>
                      <w:b/>
                      <w:bCs/>
                      <w:lang w:val="ru-RU"/>
                    </w:rPr>
                    <w:t>Кількість</w:t>
                  </w:r>
                  <w:proofErr w:type="spellEnd"/>
                  <w:r w:rsidRPr="003F45F7">
                    <w:rPr>
                      <w:rFonts w:ascii="Times New Roman" w:eastAsia="Calibri" w:hAnsi="Times New Roman" w:cs="Times New Roman"/>
                      <w:b/>
                      <w:bCs/>
                      <w:lang w:val="ru-RU"/>
                    </w:rPr>
                    <w:t>, шт.</w:t>
                  </w:r>
                </w:p>
              </w:tc>
            </w:tr>
            <w:tr w:rsidR="003F45F7" w:rsidRPr="003F45F7" w:rsidTr="000C656A">
              <w:trPr>
                <w:cantSplit/>
                <w:trHeight w:val="273"/>
                <w:jc w:val="center"/>
              </w:trPr>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1</w:t>
                  </w:r>
                </w:p>
              </w:tc>
              <w:tc>
                <w:tcPr>
                  <w:tcW w:w="4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3</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4</w:t>
                  </w:r>
                </w:p>
              </w:tc>
            </w:tr>
            <w:tr w:rsidR="003F45F7" w:rsidRPr="003F45F7" w:rsidTr="000C656A">
              <w:trPr>
                <w:cantSplit/>
                <w:trHeight w:val="487"/>
                <w:jc w:val="center"/>
              </w:trPr>
              <w:tc>
                <w:tcPr>
                  <w:tcW w:w="6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1</w:t>
                  </w:r>
                </w:p>
              </w:tc>
              <w:tc>
                <w:tcPr>
                  <w:tcW w:w="4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rPr>
                      <w:rFonts w:ascii="Times New Roman" w:eastAsia="Calibri" w:hAnsi="Times New Roman" w:cs="Times New Roman"/>
                      <w:b/>
                      <w:bCs/>
                      <w:lang w:val="ru-RU"/>
                    </w:rPr>
                  </w:pPr>
                  <w:bookmarkStart w:id="1" w:name="ecomid"/>
                  <w:bookmarkEnd w:id="1"/>
                  <w:r w:rsidRPr="003F45F7">
                    <w:rPr>
                      <w:rFonts w:ascii="Times New Roman" w:eastAsia="Calibri" w:hAnsi="Times New Roman" w:cs="Times New Roman"/>
                      <w:b/>
                      <w:bCs/>
                    </w:rPr>
                    <w:t xml:space="preserve">Поштові марки </w:t>
                  </w:r>
                  <w:r w:rsidRPr="003F45F7">
                    <w:rPr>
                      <w:rFonts w:ascii="Times New Roman" w:eastAsia="Calibri" w:hAnsi="Times New Roman" w:cs="Times New Roman"/>
                      <w:b/>
                      <w:bCs/>
                      <w:lang w:val="en-US"/>
                    </w:rPr>
                    <w:t>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p>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r w:rsidRPr="003F45F7">
                    <w:rPr>
                      <w:rFonts w:ascii="Times New Roman" w:eastAsia="Calibri" w:hAnsi="Times New Roman" w:cs="Times New Roman"/>
                      <w:b/>
                      <w:bCs/>
                      <w:lang w:val="ru-RU"/>
                    </w:rPr>
                    <w:t>шт.</w:t>
                  </w:r>
                </w:p>
                <w:p w:rsidR="003F45F7" w:rsidRPr="003F45F7" w:rsidRDefault="003F45F7" w:rsidP="003F45F7">
                  <w:pPr>
                    <w:shd w:val="clear" w:color="auto" w:fill="FFFFFF"/>
                    <w:spacing w:after="0" w:line="256" w:lineRule="auto"/>
                    <w:jc w:val="center"/>
                    <w:rPr>
                      <w:rFonts w:ascii="Times New Roman" w:eastAsia="Calibri" w:hAnsi="Times New Roman" w:cs="Times New Roman"/>
                      <w:b/>
                      <w:bCs/>
                      <w:lang w:val="ru-RU"/>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3F45F7" w:rsidRPr="003F45F7" w:rsidRDefault="003F45F7" w:rsidP="003F45F7">
                  <w:pPr>
                    <w:shd w:val="clear" w:color="auto" w:fill="FFFFFF"/>
                    <w:spacing w:after="0" w:line="256" w:lineRule="auto"/>
                    <w:jc w:val="center"/>
                    <w:rPr>
                      <w:rFonts w:ascii="Times New Roman" w:eastAsia="Calibri" w:hAnsi="Times New Roman" w:cs="Times New Roman"/>
                      <w:b/>
                      <w:bCs/>
                    </w:rPr>
                  </w:pPr>
                  <w:r w:rsidRPr="003F45F7">
                    <w:rPr>
                      <w:rFonts w:ascii="Times New Roman" w:eastAsia="Calibri" w:hAnsi="Times New Roman" w:cs="Times New Roman"/>
                      <w:b/>
                      <w:bCs/>
                    </w:rPr>
                    <w:t>219 560</w:t>
                  </w:r>
                </w:p>
              </w:tc>
            </w:tr>
          </w:tbl>
          <w:p w:rsidR="003F45F7" w:rsidRPr="003F45F7" w:rsidRDefault="003F45F7" w:rsidP="003F45F7">
            <w:pPr>
              <w:shd w:val="clear" w:color="auto" w:fill="FFFFFF"/>
              <w:spacing w:line="256" w:lineRule="auto"/>
              <w:jc w:val="both"/>
              <w:rPr>
                <w:rFonts w:ascii="Times New Roman" w:eastAsia="Calibri" w:hAnsi="Times New Roman" w:cs="Times New Roman"/>
                <w:b/>
                <w:bCs/>
                <w:iCs/>
                <w:lang w:bidi="uk-UA"/>
              </w:rPr>
            </w:pPr>
          </w:p>
          <w:p w:rsidR="003F45F7" w:rsidRPr="003F45F7" w:rsidRDefault="003F45F7" w:rsidP="003F45F7">
            <w:pPr>
              <w:shd w:val="clear" w:color="auto" w:fill="FFFFFF"/>
              <w:spacing w:line="256" w:lineRule="auto"/>
              <w:jc w:val="both"/>
              <w:rPr>
                <w:rFonts w:ascii="Times New Roman" w:eastAsia="Calibri" w:hAnsi="Times New Roman" w:cs="Times New Roman"/>
                <w:b/>
                <w:bCs/>
                <w:iCs/>
                <w:lang w:bidi="uk-UA"/>
              </w:rPr>
            </w:pPr>
            <w:r w:rsidRPr="003F45F7">
              <w:rPr>
                <w:rFonts w:ascii="Times New Roman" w:eastAsia="Calibri" w:hAnsi="Times New Roman" w:cs="Times New Roman"/>
                <w:b/>
                <w:bCs/>
                <w:iCs/>
                <w:lang w:bidi="uk-UA"/>
              </w:rPr>
              <w:t>Місце поставки товару:</w:t>
            </w:r>
            <w:r w:rsidRPr="003F45F7">
              <w:rPr>
                <w:rFonts w:ascii="Times New Roman" w:eastAsia="Calibri" w:hAnsi="Times New Roman" w:cs="Times New Roman"/>
                <w:b/>
                <w:bCs/>
              </w:rPr>
              <w:t xml:space="preserve"> </w:t>
            </w:r>
            <w:r w:rsidRPr="003F45F7">
              <w:rPr>
                <w:rFonts w:ascii="Times New Roman" w:eastAsia="Calibri" w:hAnsi="Times New Roman" w:cs="Times New Roman"/>
              </w:rPr>
              <w:t>м. Одеса, вул. Семінарська, буд. 5,</w:t>
            </w:r>
          </w:p>
          <w:p w:rsidR="003F45F7" w:rsidRPr="003F45F7" w:rsidRDefault="003F45F7" w:rsidP="003F45F7">
            <w:pPr>
              <w:shd w:val="clear" w:color="auto" w:fill="FFFFFF"/>
              <w:spacing w:line="256" w:lineRule="auto"/>
              <w:jc w:val="both"/>
              <w:rPr>
                <w:rFonts w:ascii="Times New Roman" w:eastAsia="Calibri" w:hAnsi="Times New Roman" w:cs="Times New Roman"/>
              </w:rPr>
            </w:pPr>
            <w:r w:rsidRPr="003F45F7">
              <w:rPr>
                <w:rFonts w:ascii="Times New Roman" w:eastAsia="Calibri" w:hAnsi="Times New Roman" w:cs="Times New Roman"/>
                <w:b/>
                <w:bCs/>
                <w:iCs/>
                <w:lang w:bidi="uk-UA"/>
              </w:rPr>
              <w:t xml:space="preserve">Строки поставки: </w:t>
            </w:r>
            <w:r w:rsidRPr="003F45F7">
              <w:rPr>
                <w:rFonts w:ascii="Times New Roman" w:eastAsia="Calibri" w:hAnsi="Times New Roman" w:cs="Times New Roman"/>
              </w:rPr>
              <w:t>не пізніше 25 грудня 2025 року.</w:t>
            </w:r>
          </w:p>
          <w:p w:rsidR="003F45F7" w:rsidRPr="003F45F7" w:rsidRDefault="003F45F7" w:rsidP="003F45F7">
            <w:pPr>
              <w:shd w:val="clear" w:color="auto" w:fill="FFFFFF"/>
              <w:spacing w:line="256" w:lineRule="auto"/>
              <w:jc w:val="both"/>
              <w:rPr>
                <w:rFonts w:ascii="Times New Roman" w:eastAsia="Calibri" w:hAnsi="Times New Roman" w:cs="Times New Roman"/>
                <w:b/>
                <w:bCs/>
                <w:iCs/>
                <w:lang w:bidi="uk-UA"/>
              </w:rPr>
            </w:pPr>
          </w:p>
          <w:p w:rsidR="003F45F7" w:rsidRPr="003F45F7" w:rsidRDefault="003F45F7" w:rsidP="003F45F7">
            <w:pPr>
              <w:shd w:val="clear" w:color="auto" w:fill="FFFFFF"/>
              <w:spacing w:line="256" w:lineRule="auto"/>
              <w:jc w:val="both"/>
              <w:rPr>
                <w:rFonts w:ascii="Times New Roman" w:eastAsia="Calibri" w:hAnsi="Times New Roman" w:cs="Times New Roman"/>
              </w:rPr>
            </w:pPr>
            <w:r w:rsidRPr="003F45F7">
              <w:rPr>
                <w:rFonts w:ascii="Times New Roman" w:eastAsia="Calibri" w:hAnsi="Times New Roman" w:cs="Times New Roman"/>
                <w:b/>
                <w:bCs/>
              </w:rPr>
              <w:t xml:space="preserve">           </w:t>
            </w:r>
            <w:r w:rsidRPr="003F45F7">
              <w:rPr>
                <w:rFonts w:ascii="Times New Roman" w:eastAsia="Calibri" w:hAnsi="Times New Roman" w:cs="Times New Roman"/>
              </w:rPr>
              <w:t>Знаки поштової оплати (далі -  ЗПО) мають бути такими, що не були у використанні, безстроково дійсними для оплати послуг поштового зв’язку в усіх відділеннях поштового зв’язку України. ЗПО повинні бути упаковані належним чином, що забезпечує збереження при перевезенні та зберіганні.</w:t>
            </w:r>
            <w:r w:rsidRPr="003F45F7">
              <w:rPr>
                <w:rFonts w:ascii="Times New Roman" w:eastAsia="Calibri" w:hAnsi="Times New Roman" w:cs="Times New Roman"/>
              </w:rPr>
              <w:tab/>
            </w:r>
          </w:p>
          <w:p w:rsidR="003F45F7" w:rsidRPr="003F45F7" w:rsidRDefault="003F45F7" w:rsidP="003F45F7">
            <w:pPr>
              <w:shd w:val="clear" w:color="auto" w:fill="FFFFFF"/>
              <w:spacing w:line="256" w:lineRule="auto"/>
              <w:jc w:val="both"/>
              <w:rPr>
                <w:rFonts w:ascii="Times New Roman" w:eastAsia="Calibri" w:hAnsi="Times New Roman" w:cs="Times New Roman"/>
              </w:rPr>
            </w:pPr>
            <w:r w:rsidRPr="003F45F7">
              <w:rPr>
                <w:rFonts w:ascii="Times New Roman" w:eastAsia="Calibri" w:hAnsi="Times New Roman" w:cs="Times New Roman"/>
              </w:rPr>
              <w:t xml:space="preserve">          Якість ЗПО повинна відповідати вимогам, зазначеним у Правилах виготовлення бланків цінних паперів і документів суворого обліку, затверджених наказом Міністерства фінансів України, Служби безпеки України,  Міністерства внутрішніх справ України від 25.11.1993 № 98/118/740, зареєстрованим в Міністерстві юстиції України 14.01.1994 за   № 8/217; державних стандартах України: ДСТУ 4010:2015 «Бланки цінних паперів і документів суворого обліку та звітності. Загальні технічні вимоги», ДСТУ 3876-99 «Зв'язок поштовий. Конверти поштові. Технічні умови» та галузевому стандарту України ГСТУ 45.027-2003 «Зв’язок поштовий. Марки та блоки поштові. Технічні умови».  </w:t>
            </w:r>
          </w:p>
          <w:p w:rsidR="003F45F7" w:rsidRPr="003F45F7" w:rsidRDefault="003F45F7" w:rsidP="003F45F7">
            <w:pPr>
              <w:shd w:val="clear" w:color="auto" w:fill="FFFFFF"/>
              <w:spacing w:line="256" w:lineRule="auto"/>
              <w:jc w:val="both"/>
              <w:rPr>
                <w:rFonts w:ascii="Times New Roman" w:eastAsia="Calibri" w:hAnsi="Times New Roman" w:cs="Times New Roman"/>
              </w:rPr>
            </w:pPr>
            <w:r w:rsidRPr="003F45F7">
              <w:rPr>
                <w:rFonts w:ascii="Times New Roman" w:eastAsia="Calibri" w:hAnsi="Times New Roman" w:cs="Times New Roman"/>
              </w:rPr>
              <w:t>Призначений оператор поштового зв’язку видає поштові марки, за тематикою і зразками, які погоджуються з Редакційно-художньою радою з питань видання поштових марок, маркованих конвертів і поштових карток в Україні.</w:t>
            </w:r>
          </w:p>
          <w:p w:rsidR="003F45F7" w:rsidRPr="003F45F7" w:rsidRDefault="003F45F7" w:rsidP="003F45F7">
            <w:pPr>
              <w:shd w:val="clear" w:color="auto" w:fill="FFFFFF"/>
              <w:spacing w:line="256" w:lineRule="auto"/>
              <w:jc w:val="both"/>
              <w:rPr>
                <w:rFonts w:ascii="Times New Roman" w:eastAsia="Calibri" w:hAnsi="Times New Roman" w:cs="Times New Roman"/>
              </w:rPr>
            </w:pPr>
            <w:r w:rsidRPr="003F45F7">
              <w:rPr>
                <w:rFonts w:ascii="Times New Roman" w:eastAsia="Calibri" w:hAnsi="Times New Roman" w:cs="Times New Roman"/>
              </w:rPr>
              <w:t xml:space="preserve">             На підтвердження можливості продажу і поставки предмета закупівлі, учасник повинен надати в електронному вигляді у форматі PDF копію(ї) договору(</w:t>
            </w:r>
            <w:proofErr w:type="spellStart"/>
            <w:r w:rsidRPr="003F45F7">
              <w:rPr>
                <w:rFonts w:ascii="Times New Roman" w:eastAsia="Calibri" w:hAnsi="Times New Roman" w:cs="Times New Roman"/>
              </w:rPr>
              <w:t>ів</w:t>
            </w:r>
            <w:proofErr w:type="spellEnd"/>
            <w:r w:rsidRPr="003F45F7">
              <w:rPr>
                <w:rFonts w:ascii="Times New Roman" w:eastAsia="Calibri" w:hAnsi="Times New Roman" w:cs="Times New Roman"/>
              </w:rPr>
              <w:t>) з Національним оператором поштового зв'язку, завірену(і) належним чином, про закупівлю знаків поштової оплати (в обсязі не менше, ніж обсяг закупівлі) у разі, якщо учасник не є Національним оператором поштового зв’язку.</w:t>
            </w:r>
          </w:p>
          <w:p w:rsidR="005E430E" w:rsidRPr="003F45F7" w:rsidRDefault="005E430E" w:rsidP="009411D9">
            <w:pPr>
              <w:tabs>
                <w:tab w:val="left" w:pos="851"/>
              </w:tabs>
              <w:rPr>
                <w:rFonts w:ascii="Times New Roman" w:hAnsi="Times New Roman" w:cs="Times New Roman"/>
                <w:sz w:val="24"/>
                <w:szCs w:val="24"/>
              </w:rPr>
            </w:pPr>
          </w:p>
        </w:tc>
      </w:tr>
      <w:tr w:rsidR="00C23BE1" w:rsidRPr="00DB250B" w:rsidTr="009A6BC0">
        <w:trPr>
          <w:trHeight w:val="688"/>
        </w:trPr>
        <w:tc>
          <w:tcPr>
            <w:tcW w:w="339" w:type="dxa"/>
          </w:tcPr>
          <w:p w:rsidR="00C23BE1" w:rsidRPr="00EC380A" w:rsidRDefault="00C23BE1" w:rsidP="00C23BE1">
            <w:pPr>
              <w:rPr>
                <w:rFonts w:ascii="Times New Roman" w:eastAsia="Calibri" w:hAnsi="Times New Roman" w:cs="Times New Roman"/>
                <w:sz w:val="20"/>
                <w:szCs w:val="20"/>
              </w:rPr>
            </w:pPr>
          </w:p>
          <w:p w:rsidR="00C23BE1" w:rsidRPr="0044174E" w:rsidRDefault="00C23BE1" w:rsidP="00C23BE1">
            <w:pPr>
              <w:rPr>
                <w:rFonts w:ascii="Times New Roman" w:eastAsia="Calibri" w:hAnsi="Times New Roman" w:cs="Times New Roman"/>
                <w:sz w:val="24"/>
                <w:szCs w:val="24"/>
              </w:rPr>
            </w:pPr>
            <w:r w:rsidRPr="0044174E">
              <w:rPr>
                <w:rFonts w:ascii="Times New Roman" w:eastAsia="Calibri" w:hAnsi="Times New Roman" w:cs="Times New Roman"/>
                <w:sz w:val="24"/>
                <w:szCs w:val="24"/>
              </w:rPr>
              <w:t>3</w:t>
            </w: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p w:rsidR="00C23BE1" w:rsidRPr="00EC380A" w:rsidRDefault="00C23BE1" w:rsidP="00C23BE1">
            <w:pPr>
              <w:rPr>
                <w:rFonts w:ascii="Times New Roman" w:eastAsia="Calibri" w:hAnsi="Times New Roman" w:cs="Times New Roman"/>
                <w:sz w:val="20"/>
                <w:szCs w:val="20"/>
              </w:rPr>
            </w:pPr>
          </w:p>
        </w:tc>
        <w:tc>
          <w:tcPr>
            <w:tcW w:w="1187" w:type="dxa"/>
          </w:tcPr>
          <w:p w:rsidR="00C23BE1" w:rsidRPr="002915FB" w:rsidRDefault="00C23BE1" w:rsidP="00C23BE1">
            <w:pPr>
              <w:jc w:val="center"/>
              <w:rPr>
                <w:rFonts w:ascii="Times New Roman" w:eastAsia="Calibri" w:hAnsi="Times New Roman" w:cs="Times New Roman"/>
                <w:sz w:val="10"/>
                <w:szCs w:val="10"/>
              </w:rPr>
            </w:pPr>
          </w:p>
          <w:p w:rsidR="00C23BE1" w:rsidRPr="007B0873" w:rsidRDefault="00C23BE1" w:rsidP="00C23BE1">
            <w:pPr>
              <w:rPr>
                <w:rFonts w:ascii="Times New Roman" w:eastAsia="Calibri" w:hAnsi="Times New Roman" w:cs="Times New Roman"/>
              </w:rPr>
            </w:pPr>
            <w:r w:rsidRPr="007B0873">
              <w:rPr>
                <w:rFonts w:ascii="Times New Roman" w:eastAsia="Calibri" w:hAnsi="Times New Roman" w:cs="Times New Roman"/>
              </w:rPr>
              <w:t xml:space="preserve">Обґрунтування очікуваної вартості предмета закупівлі, розмір бюджетного </w:t>
            </w:r>
            <w:r w:rsidRPr="007B0873">
              <w:rPr>
                <w:rFonts w:ascii="Times New Roman" w:eastAsia="Calibri" w:hAnsi="Times New Roman" w:cs="Times New Roman"/>
              </w:rPr>
              <w:lastRenderedPageBreak/>
              <w:t>призначення</w:t>
            </w:r>
          </w:p>
        </w:tc>
        <w:tc>
          <w:tcPr>
            <w:tcW w:w="8505" w:type="dxa"/>
          </w:tcPr>
          <w:p w:rsidR="00C23BE1" w:rsidRPr="000B4C43" w:rsidRDefault="00F4203C" w:rsidP="00C23BE1">
            <w:pPr>
              <w:jc w:val="both"/>
              <w:rPr>
                <w:rFonts w:ascii="Times New Roman" w:hAnsi="Times New Roman" w:cs="Times New Roman"/>
                <w:sz w:val="24"/>
                <w:szCs w:val="24"/>
              </w:rPr>
            </w:pPr>
            <w:r>
              <w:rPr>
                <w:rFonts w:ascii="Times New Roman" w:hAnsi="Times New Roman"/>
                <w:sz w:val="24"/>
                <w:szCs w:val="24"/>
              </w:rPr>
              <w:lastRenderedPageBreak/>
              <w:t>4 391 200,89</w:t>
            </w:r>
            <w:r w:rsidRPr="00795512">
              <w:rPr>
                <w:rFonts w:ascii="Times New Roman" w:hAnsi="Times New Roman"/>
                <w:sz w:val="24"/>
                <w:szCs w:val="24"/>
              </w:rPr>
              <w:t xml:space="preserve"> </w:t>
            </w:r>
            <w:r>
              <w:rPr>
                <w:rFonts w:ascii="Times New Roman" w:hAnsi="Times New Roman"/>
                <w:sz w:val="24"/>
                <w:szCs w:val="24"/>
              </w:rPr>
              <w:t xml:space="preserve">грн </w:t>
            </w:r>
            <w:r w:rsidRPr="000B4C43">
              <w:rPr>
                <w:rFonts w:ascii="Times New Roman" w:hAnsi="Times New Roman"/>
                <w:sz w:val="24"/>
                <w:szCs w:val="24"/>
              </w:rPr>
              <w:t>(</w:t>
            </w:r>
            <w:r>
              <w:rPr>
                <w:rFonts w:ascii="Times New Roman" w:hAnsi="Times New Roman"/>
                <w:sz w:val="24"/>
                <w:szCs w:val="24"/>
              </w:rPr>
              <w:t>Чотири мільйони триста дев’яносто одна</w:t>
            </w:r>
            <w:r w:rsidRPr="000B4C43">
              <w:rPr>
                <w:rFonts w:ascii="Times New Roman" w:hAnsi="Times New Roman"/>
                <w:sz w:val="24"/>
                <w:szCs w:val="24"/>
              </w:rPr>
              <w:t xml:space="preserve"> тисяч</w:t>
            </w:r>
            <w:r>
              <w:rPr>
                <w:rFonts w:ascii="Times New Roman" w:hAnsi="Times New Roman"/>
                <w:sz w:val="24"/>
                <w:szCs w:val="24"/>
              </w:rPr>
              <w:t xml:space="preserve">а двісті </w:t>
            </w:r>
            <w:r w:rsidRPr="000B4C43">
              <w:rPr>
                <w:rFonts w:ascii="Times New Roman" w:hAnsi="Times New Roman"/>
                <w:sz w:val="24"/>
                <w:szCs w:val="24"/>
              </w:rPr>
              <w:t xml:space="preserve">грн </w:t>
            </w:r>
            <w:r>
              <w:rPr>
                <w:rFonts w:ascii="Times New Roman" w:hAnsi="Times New Roman"/>
                <w:sz w:val="24"/>
                <w:szCs w:val="24"/>
              </w:rPr>
              <w:t>89</w:t>
            </w:r>
            <w:r w:rsidRPr="000B4C43">
              <w:rPr>
                <w:rFonts w:ascii="Times New Roman" w:hAnsi="Times New Roman"/>
                <w:sz w:val="24"/>
                <w:szCs w:val="24"/>
              </w:rPr>
              <w:t xml:space="preserve"> коп.) у т. ч. ПДВ.</w:t>
            </w:r>
          </w:p>
        </w:tc>
      </w:tr>
      <w:tr w:rsidR="00337CEF" w:rsidRPr="00DB250B" w:rsidTr="00C076A0">
        <w:trPr>
          <w:trHeight w:val="688"/>
        </w:trPr>
        <w:tc>
          <w:tcPr>
            <w:tcW w:w="339" w:type="dxa"/>
          </w:tcPr>
          <w:p w:rsidR="00337CEF" w:rsidRPr="00EC380A" w:rsidRDefault="00337CEF" w:rsidP="00337CEF">
            <w:pPr>
              <w:rPr>
                <w:rFonts w:ascii="Times New Roman" w:eastAsia="Calibri" w:hAnsi="Times New Roman" w:cs="Times New Roman"/>
              </w:rPr>
            </w:pPr>
            <w:r w:rsidRPr="00EC380A">
              <w:rPr>
                <w:rFonts w:ascii="Times New Roman" w:eastAsia="Calibri" w:hAnsi="Times New Roman" w:cs="Times New Roman"/>
              </w:rPr>
              <w:t>1</w:t>
            </w:r>
          </w:p>
        </w:tc>
        <w:tc>
          <w:tcPr>
            <w:tcW w:w="1187" w:type="dxa"/>
          </w:tcPr>
          <w:p w:rsidR="00337CEF" w:rsidRPr="00EC380A" w:rsidRDefault="00337CEF" w:rsidP="00337CEF">
            <w:pPr>
              <w:rPr>
                <w:rFonts w:ascii="Times New Roman" w:eastAsia="Calibri" w:hAnsi="Times New Roman" w:cs="Times New Roman"/>
              </w:rPr>
            </w:pPr>
            <w:r>
              <w:rPr>
                <w:rFonts w:ascii="Times New Roman" w:eastAsia="Calibri" w:hAnsi="Times New Roman" w:cs="Times New Roman"/>
              </w:rPr>
              <w:t>Назва предмета</w:t>
            </w:r>
            <w:r w:rsidRPr="00EC380A">
              <w:rPr>
                <w:rFonts w:ascii="Times New Roman" w:eastAsia="Calibri" w:hAnsi="Times New Roman" w:cs="Times New Roman"/>
              </w:rPr>
              <w:t xml:space="preserve"> закупівлі </w:t>
            </w:r>
          </w:p>
        </w:tc>
        <w:tc>
          <w:tcPr>
            <w:tcW w:w="8505" w:type="dxa"/>
            <w:vAlign w:val="center"/>
          </w:tcPr>
          <w:p w:rsidR="00337CEF" w:rsidRPr="002C66C9" w:rsidRDefault="00674B45" w:rsidP="00337CEF">
            <w:pPr>
              <w:pStyle w:val="30"/>
              <w:shd w:val="clear" w:color="auto" w:fill="auto"/>
              <w:spacing w:before="0" w:line="240" w:lineRule="auto"/>
              <w:jc w:val="center"/>
              <w:rPr>
                <w:lang w:val="ru-RU"/>
              </w:rPr>
            </w:pPr>
            <w:r w:rsidRPr="00674B45">
              <w:rPr>
                <w:rFonts w:eastAsia="Times New Roman"/>
                <w:sz w:val="24"/>
                <w:szCs w:val="24"/>
                <w:lang w:eastAsia="uk-UA"/>
              </w:rPr>
              <w:t>Електрична енергія</w:t>
            </w:r>
            <w:r w:rsidRPr="00A270B5">
              <w:rPr>
                <w:sz w:val="24"/>
                <w:szCs w:val="24"/>
                <w:lang w:val="ru-RU"/>
              </w:rPr>
              <w:t xml:space="preserve"> </w:t>
            </w:r>
            <w:r w:rsidR="00337CEF" w:rsidRPr="00A270B5">
              <w:rPr>
                <w:sz w:val="24"/>
                <w:szCs w:val="24"/>
                <w:lang w:val="ru-RU"/>
              </w:rPr>
              <w:t xml:space="preserve">- за кодом </w:t>
            </w:r>
            <w:r w:rsidR="00337CEF" w:rsidRPr="00A270B5">
              <w:rPr>
                <w:i/>
                <w:sz w:val="24"/>
                <w:szCs w:val="24"/>
                <w:lang w:val="ru-RU"/>
              </w:rPr>
              <w:t>ДК 021:2015</w:t>
            </w:r>
            <w:r w:rsidR="00337CEF" w:rsidRPr="00674B45">
              <w:rPr>
                <w:i/>
                <w:sz w:val="24"/>
                <w:szCs w:val="24"/>
                <w:lang w:val="ru-RU"/>
              </w:rPr>
              <w:t xml:space="preserve">: </w:t>
            </w:r>
            <w:r w:rsidRPr="00674B45">
              <w:rPr>
                <w:rFonts w:eastAsia="Times New Roman"/>
                <w:i/>
                <w:sz w:val="24"/>
                <w:szCs w:val="24"/>
                <w:lang w:eastAsia="uk-UA"/>
              </w:rPr>
              <w:t>09310000-5 Електрична енергія</w:t>
            </w:r>
            <w:r w:rsidRPr="002C66C9">
              <w:rPr>
                <w:lang w:val="ru-RU"/>
              </w:rPr>
              <w:t xml:space="preserve"> </w:t>
            </w:r>
          </w:p>
        </w:tc>
      </w:tr>
      <w:tr w:rsidR="00337CEF" w:rsidRPr="00DB250B" w:rsidTr="00FD54D4">
        <w:trPr>
          <w:trHeight w:val="2721"/>
        </w:trPr>
        <w:tc>
          <w:tcPr>
            <w:tcW w:w="339" w:type="dxa"/>
          </w:tcPr>
          <w:p w:rsidR="00337CEF" w:rsidRPr="00EC380A" w:rsidRDefault="00337CEF" w:rsidP="00337CEF">
            <w:pPr>
              <w:rPr>
                <w:rFonts w:ascii="Times New Roman" w:eastAsia="Calibri" w:hAnsi="Times New Roman" w:cs="Times New Roman"/>
              </w:rPr>
            </w:pPr>
          </w:p>
          <w:p w:rsidR="00337CEF" w:rsidRPr="00EC380A" w:rsidRDefault="00337CEF" w:rsidP="00337CEF">
            <w:pPr>
              <w:rPr>
                <w:rFonts w:ascii="Times New Roman" w:eastAsia="Calibri" w:hAnsi="Times New Roman" w:cs="Times New Roman"/>
              </w:rPr>
            </w:pPr>
          </w:p>
          <w:p w:rsidR="00337CEF" w:rsidRPr="00EC380A" w:rsidRDefault="00337CEF" w:rsidP="00337CEF">
            <w:pPr>
              <w:rPr>
                <w:rFonts w:ascii="Times New Roman" w:eastAsia="Calibri" w:hAnsi="Times New Roman" w:cs="Times New Roman"/>
              </w:rPr>
            </w:pPr>
          </w:p>
          <w:p w:rsidR="00337CEF" w:rsidRPr="00EC380A" w:rsidRDefault="00337CEF" w:rsidP="00337CEF">
            <w:pPr>
              <w:rPr>
                <w:rFonts w:ascii="Times New Roman" w:eastAsia="Calibri" w:hAnsi="Times New Roman" w:cs="Times New Roman"/>
              </w:rPr>
            </w:pPr>
            <w:r w:rsidRPr="00EC380A">
              <w:rPr>
                <w:rFonts w:ascii="Times New Roman" w:eastAsia="Calibri" w:hAnsi="Times New Roman" w:cs="Times New Roman"/>
              </w:rPr>
              <w:t>2</w:t>
            </w:r>
          </w:p>
        </w:tc>
        <w:tc>
          <w:tcPr>
            <w:tcW w:w="1187" w:type="dxa"/>
          </w:tcPr>
          <w:p w:rsidR="00337CEF" w:rsidRPr="00EC380A" w:rsidRDefault="00337CEF" w:rsidP="00337CEF">
            <w:pPr>
              <w:rPr>
                <w:rFonts w:ascii="Times New Roman" w:eastAsia="Calibri" w:hAnsi="Times New Roman" w:cs="Times New Roman"/>
              </w:rPr>
            </w:pPr>
            <w:r w:rsidRPr="00EC380A">
              <w:rPr>
                <w:rFonts w:ascii="Times New Roman" w:eastAsia="Calibri" w:hAnsi="Times New Roman" w:cs="Times New Roman"/>
              </w:rPr>
              <w:t>Обґрунтування технічних та якісних характеристик предмета закупівлі</w:t>
            </w:r>
          </w:p>
        </w:tc>
        <w:tc>
          <w:tcPr>
            <w:tcW w:w="8505" w:type="dxa"/>
          </w:tcPr>
          <w:p w:rsidR="00337CEF" w:rsidRPr="00457E84" w:rsidRDefault="00486BE3" w:rsidP="00337CEF">
            <w:pPr>
              <w:tabs>
                <w:tab w:val="left" w:pos="851"/>
              </w:tabs>
              <w:rPr>
                <w:rFonts w:ascii="Times New Roman" w:hAnsi="Times New Roman" w:cs="Times New Roman"/>
                <w:bCs/>
                <w:sz w:val="20"/>
                <w:szCs w:val="20"/>
                <w:lang w:val="ru-RU"/>
              </w:rPr>
            </w:pPr>
            <w:r w:rsidRPr="00457E84">
              <w:rPr>
                <w:rFonts w:ascii="Times New Roman" w:hAnsi="Times New Roman" w:cs="Times New Roman"/>
                <w:bCs/>
                <w:sz w:val="20"/>
                <w:szCs w:val="20"/>
              </w:rPr>
              <w:t>Електрична енергія</w:t>
            </w:r>
            <w:r w:rsidRPr="00457E84">
              <w:rPr>
                <w:rFonts w:ascii="Times New Roman" w:hAnsi="Times New Roman" w:cs="Times New Roman"/>
                <w:bCs/>
                <w:sz w:val="20"/>
                <w:szCs w:val="20"/>
                <w:lang w:val="ru-RU"/>
              </w:rPr>
              <w:t xml:space="preserve"> - за кодом </w:t>
            </w:r>
            <w:r w:rsidRPr="00457E84">
              <w:rPr>
                <w:rFonts w:ascii="Times New Roman" w:hAnsi="Times New Roman" w:cs="Times New Roman"/>
                <w:bCs/>
                <w:i/>
                <w:sz w:val="20"/>
                <w:szCs w:val="20"/>
                <w:lang w:val="ru-RU"/>
              </w:rPr>
              <w:t xml:space="preserve">ДК 021:2015: </w:t>
            </w:r>
            <w:r w:rsidRPr="00457E84">
              <w:rPr>
                <w:rFonts w:ascii="Times New Roman" w:hAnsi="Times New Roman" w:cs="Times New Roman"/>
                <w:bCs/>
                <w:i/>
                <w:sz w:val="20"/>
                <w:szCs w:val="20"/>
              </w:rPr>
              <w:t>09310000-5 Електрична енергія</w:t>
            </w:r>
            <w:r w:rsidRPr="00457E84">
              <w:rPr>
                <w:rFonts w:ascii="Times New Roman" w:hAnsi="Times New Roman" w:cs="Times New Roman"/>
                <w:bCs/>
                <w:sz w:val="20"/>
                <w:szCs w:val="20"/>
                <w:lang w:val="ru-RU"/>
              </w:rPr>
              <w:t xml:space="preserve"> </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Назва предмету закупівлі: Електрична енергія</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Код за ДК 021:2015 предмету закупівлі: 09310000-5— Електрична енергія</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FD54D4">
            <w:pPr>
              <w:tabs>
                <w:tab w:val="left" w:pos="851"/>
              </w:tabs>
              <w:jc w:val="center"/>
              <w:rPr>
                <w:rFonts w:ascii="Times New Roman" w:hAnsi="Times New Roman" w:cs="Times New Roman"/>
                <w:b/>
                <w:sz w:val="20"/>
                <w:szCs w:val="20"/>
                <w:lang w:val="uk"/>
              </w:rPr>
            </w:pPr>
            <w:r w:rsidRPr="00457E84">
              <w:rPr>
                <w:rFonts w:ascii="Times New Roman" w:hAnsi="Times New Roman" w:cs="Times New Roman"/>
                <w:b/>
                <w:sz w:val="20"/>
                <w:szCs w:val="20"/>
                <w:lang w:val="uk"/>
              </w:rPr>
              <w:t>НОМЕНКЛАТУРНІ ПОЗИЦІЇ:</w:t>
            </w:r>
          </w:p>
          <w:tbl>
            <w:tblPr>
              <w:tblW w:w="7990" w:type="dxa"/>
              <w:jc w:val="center"/>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94"/>
              <w:gridCol w:w="2400"/>
              <w:gridCol w:w="1659"/>
              <w:gridCol w:w="1106"/>
              <w:gridCol w:w="2031"/>
            </w:tblGrid>
            <w:tr w:rsidR="00FD54D4" w:rsidRPr="00457E84" w:rsidTr="00FD54D4">
              <w:trPr>
                <w:trHeight w:val="195"/>
                <w:jc w:val="center"/>
              </w:trPr>
              <w:tc>
                <w:tcPr>
                  <w:tcW w:w="794" w:type="dxa"/>
                  <w:tcBorders>
                    <w:top w:val="single" w:sz="4" w:space="0" w:color="000000"/>
                    <w:left w:val="single" w:sz="4" w:space="0" w:color="000000"/>
                    <w:bottom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w:t>
                  </w:r>
                </w:p>
              </w:tc>
              <w:tc>
                <w:tcPr>
                  <w:tcW w:w="2400" w:type="dxa"/>
                  <w:tcBorders>
                    <w:top w:val="single" w:sz="4" w:space="0" w:color="000000"/>
                    <w:left w:val="single" w:sz="4" w:space="0" w:color="000000"/>
                    <w:bottom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Назва товару</w:t>
                  </w:r>
                </w:p>
              </w:tc>
              <w:tc>
                <w:tcPr>
                  <w:tcW w:w="1659" w:type="dxa"/>
                  <w:tcBorders>
                    <w:top w:val="single" w:sz="4" w:space="0" w:color="000000"/>
                    <w:left w:val="single" w:sz="4" w:space="0" w:color="000000"/>
                    <w:bottom w:val="single" w:sz="4" w:space="0" w:color="000000"/>
                    <w:right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Код за ДК 021:2015</w:t>
                  </w:r>
                </w:p>
              </w:tc>
              <w:tc>
                <w:tcPr>
                  <w:tcW w:w="1106" w:type="dxa"/>
                  <w:tcBorders>
                    <w:top w:val="single" w:sz="4" w:space="0" w:color="000000"/>
                    <w:left w:val="single" w:sz="4" w:space="0" w:color="000000"/>
                    <w:bottom w:val="single" w:sz="4" w:space="0" w:color="000000"/>
                    <w:right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Кількість товару</w:t>
                  </w:r>
                </w:p>
              </w:tc>
              <w:tc>
                <w:tcPr>
                  <w:tcW w:w="2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Одиниця виміру</w:t>
                  </w:r>
                </w:p>
              </w:tc>
            </w:tr>
            <w:tr w:rsidR="00FD54D4" w:rsidRPr="00457E84" w:rsidTr="00FD54D4">
              <w:trPr>
                <w:trHeight w:val="524"/>
                <w:jc w:val="center"/>
              </w:trPr>
              <w:tc>
                <w:tcPr>
                  <w:tcW w:w="794" w:type="dxa"/>
                  <w:tcBorders>
                    <w:top w:val="single" w:sz="4" w:space="0" w:color="000000"/>
                    <w:left w:val="single" w:sz="4" w:space="0" w:color="000000"/>
                    <w:bottom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w:t>
                  </w:r>
                </w:p>
              </w:tc>
              <w:tc>
                <w:tcPr>
                  <w:tcW w:w="2400" w:type="dxa"/>
                  <w:tcBorders>
                    <w:top w:val="single" w:sz="4" w:space="0" w:color="000000"/>
                    <w:left w:val="single" w:sz="4" w:space="0" w:color="000000"/>
                    <w:bottom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Електрична енергія</w:t>
                  </w:r>
                </w:p>
              </w:tc>
              <w:tc>
                <w:tcPr>
                  <w:tcW w:w="1659" w:type="dxa"/>
                  <w:tcBorders>
                    <w:top w:val="single" w:sz="4" w:space="0" w:color="000000"/>
                    <w:left w:val="single" w:sz="4" w:space="0" w:color="000000"/>
                    <w:bottom w:val="single" w:sz="4" w:space="0" w:color="000000"/>
                    <w:right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09310000-5— Електрична енергія</w:t>
                  </w:r>
                </w:p>
              </w:tc>
              <w:tc>
                <w:tcPr>
                  <w:tcW w:w="1106" w:type="dxa"/>
                  <w:tcBorders>
                    <w:top w:val="single" w:sz="4" w:space="0" w:color="000000"/>
                    <w:left w:val="single" w:sz="4" w:space="0" w:color="000000"/>
                    <w:bottom w:val="single" w:sz="4" w:space="0" w:color="000000"/>
                    <w:right w:val="single" w:sz="4" w:space="0" w:color="000000"/>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ru-RU"/>
                    </w:rPr>
                    <w:t>533</w:t>
                  </w:r>
                  <w:r w:rsidRPr="00457E84">
                    <w:rPr>
                      <w:rFonts w:ascii="Times New Roman" w:hAnsi="Times New Roman" w:cs="Times New Roman"/>
                      <w:bCs/>
                      <w:sz w:val="20"/>
                      <w:szCs w:val="20"/>
                      <w:lang w:val="en-US"/>
                    </w:rPr>
                    <w:t> </w:t>
                  </w:r>
                  <w:r w:rsidRPr="00457E84">
                    <w:rPr>
                      <w:rFonts w:ascii="Times New Roman" w:hAnsi="Times New Roman" w:cs="Times New Roman"/>
                      <w:bCs/>
                      <w:sz w:val="20"/>
                      <w:szCs w:val="20"/>
                      <w:lang w:val="ru-RU"/>
                    </w:rPr>
                    <w:t>650</w:t>
                  </w:r>
                </w:p>
              </w:tc>
              <w:tc>
                <w:tcPr>
                  <w:tcW w:w="20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кВт*год</w:t>
                  </w:r>
                </w:p>
              </w:tc>
            </w:tr>
          </w:tbl>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FD54D4">
            <w:pPr>
              <w:tabs>
                <w:tab w:val="left" w:pos="851"/>
              </w:tabs>
              <w:jc w:val="center"/>
              <w:rPr>
                <w:rFonts w:ascii="Times New Roman" w:hAnsi="Times New Roman" w:cs="Times New Roman"/>
                <w:b/>
                <w:sz w:val="20"/>
                <w:szCs w:val="20"/>
                <w:lang w:val="uk"/>
              </w:rPr>
            </w:pPr>
            <w:r w:rsidRPr="00457E84">
              <w:rPr>
                <w:rFonts w:ascii="Times New Roman" w:hAnsi="Times New Roman" w:cs="Times New Roman"/>
                <w:b/>
                <w:sz w:val="20"/>
                <w:szCs w:val="20"/>
                <w:lang w:val="uk"/>
              </w:rPr>
              <w:t>ВИМОГИ ЗАМОВНИКА ДО ТОВАРУ:</w:t>
            </w:r>
          </w:p>
          <w:tbl>
            <w:tblPr>
              <w:tblW w:w="8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7"/>
              <w:gridCol w:w="3815"/>
            </w:tblGrid>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Назва вимоги</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Технічні параметри</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Строк постачання</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з </w:t>
                  </w:r>
                  <w:r w:rsidRPr="00457E84">
                    <w:rPr>
                      <w:rFonts w:ascii="Times New Roman" w:hAnsi="Times New Roman" w:cs="Times New Roman"/>
                      <w:bCs/>
                      <w:sz w:val="20"/>
                      <w:szCs w:val="20"/>
                    </w:rPr>
                    <w:t xml:space="preserve"> </w:t>
                  </w:r>
                  <w:r w:rsidRPr="00457E84">
                    <w:rPr>
                      <w:rFonts w:ascii="Times New Roman" w:hAnsi="Times New Roman" w:cs="Times New Roman"/>
                      <w:bCs/>
                      <w:sz w:val="20"/>
                      <w:szCs w:val="20"/>
                      <w:lang w:val="en-US"/>
                    </w:rPr>
                    <w:t>01</w:t>
                  </w:r>
                  <w:r w:rsidRPr="00457E84">
                    <w:rPr>
                      <w:rFonts w:ascii="Times New Roman" w:hAnsi="Times New Roman" w:cs="Times New Roman"/>
                      <w:bCs/>
                      <w:sz w:val="20"/>
                      <w:szCs w:val="20"/>
                    </w:rPr>
                    <w:t xml:space="preserve">.01.2026 </w:t>
                  </w:r>
                  <w:r w:rsidRPr="00457E84">
                    <w:rPr>
                      <w:rFonts w:ascii="Times New Roman" w:hAnsi="Times New Roman" w:cs="Times New Roman"/>
                      <w:bCs/>
                      <w:sz w:val="20"/>
                      <w:szCs w:val="20"/>
                      <w:lang w:val="uk"/>
                    </w:rPr>
                    <w:t xml:space="preserve">по </w:t>
                  </w:r>
                  <w:r w:rsidRPr="00457E84">
                    <w:rPr>
                      <w:rFonts w:ascii="Times New Roman" w:hAnsi="Times New Roman" w:cs="Times New Roman"/>
                      <w:bCs/>
                      <w:sz w:val="20"/>
                      <w:szCs w:val="20"/>
                    </w:rPr>
                    <w:t>31.12.202</w:t>
                  </w:r>
                  <w:r w:rsidRPr="00457E84">
                    <w:rPr>
                      <w:rFonts w:ascii="Times New Roman" w:hAnsi="Times New Roman" w:cs="Times New Roman"/>
                      <w:bCs/>
                      <w:sz w:val="20"/>
                      <w:szCs w:val="20"/>
                      <w:lang w:val="en-US"/>
                    </w:rPr>
                    <w:t>6</w:t>
                  </w:r>
                  <w:r w:rsidRPr="00457E84">
                    <w:rPr>
                      <w:rFonts w:ascii="Times New Roman" w:hAnsi="Times New Roman" w:cs="Times New Roman"/>
                      <w:bCs/>
                      <w:sz w:val="20"/>
                      <w:szCs w:val="20"/>
                      <w:lang w:val="uk"/>
                    </w:rPr>
                    <w:t>_ року</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Місце розташування об’єкта Замовника</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w:t>
                  </w:r>
                  <w:r w:rsidRPr="00457E84">
                    <w:rPr>
                      <w:rFonts w:ascii="Times New Roman" w:hAnsi="Times New Roman" w:cs="Times New Roman"/>
                      <w:bCs/>
                      <w:sz w:val="20"/>
                      <w:szCs w:val="20"/>
                    </w:rPr>
                    <w:t>Відповідно до таблиці</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Клас напруги</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2 </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Група площадок вимірювання</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група «а» та «б»</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Інтелектуальні лічильники з передачею даних на площадках комерційного обліку групи «а» встановлено</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«так»</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В тариф входить оплата оператору системи розподілу</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«ні»</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Форма оплати</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Післяплата протягом 10 (десяти) робочих днів з дня підписання Акту приймання-передачі товару (електричної енергії)</w:t>
                  </w:r>
                </w:p>
              </w:tc>
            </w:tr>
            <w:tr w:rsidR="00457E84" w:rsidRPr="00457E84" w:rsidTr="00FD54D4">
              <w:trPr>
                <w:trHeight w:val="365"/>
                <w:jc w:val="center"/>
              </w:trPr>
              <w:tc>
                <w:tcPr>
                  <w:tcW w:w="4337"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ОСР</w:t>
                  </w:r>
                </w:p>
              </w:tc>
              <w:tc>
                <w:tcPr>
                  <w:tcW w:w="3815" w:type="dxa"/>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w:t>
                  </w:r>
                  <w:r w:rsidRPr="00457E84">
                    <w:rPr>
                      <w:rFonts w:ascii="Times New Roman" w:hAnsi="Times New Roman" w:cs="Times New Roman"/>
                      <w:bCs/>
                      <w:sz w:val="20"/>
                      <w:szCs w:val="20"/>
                    </w:rPr>
                    <w:t>АТ ДТЕК Одеські Електромережі</w:t>
                  </w:r>
                </w:p>
              </w:tc>
            </w:tr>
          </w:tbl>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br/>
              <w:t xml:space="preserve">        Умови постачання електричної енергії Замовнику повинні відповідати нормам чинного законодавства у сфері електроенергетики, які регулюють взаємовідносини сторін в процесі постачання електричної енергії, зокрема:</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Закону України «Про ринок електричної енергії» від 13.04.2017 № 2019-VШ;</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Правилам роздрібного ринку електричної енергії (Постанова НКРЕКП від 14.03.2018 № 312);</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Кодексу систем передачі електричної енергії (Постанова НКРЕКП від 14.03.2018 № 309);</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Кодексу систем розподілу електричної енергії (Постанова НКРЕКП від 14.03.2018 № 310);</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Кодексу комерційного обліку електричної енергії (Постанова НКРЕКП від 14.03.2018 № 311);</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Ліцензійним умовам провадження господарської діяльності з постачання електричної енергії споживачу (Постанова НКРЕКП від 27.12.2017 № 1469);</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Ліцензійним умовам провадження господарської діяльності з розподілу електричної енергії (Постанова НКРЕКП від 27.12.2017 року № 1470).</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Для забезпечення безперервного постачання електричної енергії Замовнику Учасник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Замовником.</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Учасник зобов'язується забезпечити комерційну якість постачання електричної енергії, що передбачає вчасне та повне інформування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Замовником, а також можливість вирішення спірних питань шляхом </w:t>
            </w:r>
            <w:r w:rsidRPr="00457E84">
              <w:rPr>
                <w:rFonts w:ascii="Times New Roman" w:hAnsi="Times New Roman" w:cs="Times New Roman"/>
                <w:bCs/>
                <w:sz w:val="20"/>
                <w:szCs w:val="20"/>
                <w:lang w:val="uk"/>
              </w:rPr>
              <w:lastRenderedPageBreak/>
              <w:t>досудового врегулювання.</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При поданні пропозицій та постачанні електричної енергії Учасником враховані чинні нормативно-правові документи, які запроваджують спеціальні економічні та інші обмежувальні заходи та заходи у сфері зовнішньоекономічної діяльності, зокрема:</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Закон України від 14.08.2014 №  1644-VII «Про санкції»;</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Закон України від  06.12.2019 № 361-IX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Закон України від 16.04.1991 № 959-XII «Про зовнішньоекономічну діяльність»;</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Рішення Ради національної безпеки і оборони України про застосування персональних спеціальних економічних та інших обмежувальних заходів (санкцій), прийнятих та введених в дію указами Президента України відповідно до статті 5 Закону України «Про санкції». </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Постанова КМУ від 30.12.2015 № 1147 «Про заборону ввезення на митну територію України товарів, що походять з Російської Федерації»;</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Постанова КМУ від 30.12.2015 № 1146 «Про ставки ввізного мита стосовно товарів, що походять з Російської Федерації»;</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Розпорядження КМУ від 11.09.2014 № 829-р «Про пропозиції щодо застосування персональних спеціальних економічних та інших обмежувальних заходів»;</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Розпорядження КМУ від 12.08.2015 N 808-р «Про розширення пропозицій щодо застосування персональних спеціальних економічних та інших обмежувальних заходів»;</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інші нормативно-правові акти щодо запровадження спеціальних економічних та інших обмежувальних заходів.</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Фактична ціна за одиницю (</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xml:space="preserve">) з ПДВ для споживача групи А за розрахунковий місяць розраховується за формулою:   </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Цф</w:t>
            </w:r>
            <w:proofErr w:type="spellEnd"/>
            <w:r w:rsidRPr="00457E84">
              <w:rPr>
                <w:rFonts w:ascii="Times New Roman" w:hAnsi="Times New Roman" w:cs="Times New Roman"/>
                <w:bCs/>
                <w:sz w:val="20"/>
                <w:szCs w:val="20"/>
                <w:lang w:val="uk"/>
              </w:rPr>
              <w:t xml:space="preserve"> = (</w:t>
            </w:r>
            <w:proofErr w:type="spellStart"/>
            <w:r w:rsidRPr="00457E84">
              <w:rPr>
                <w:rFonts w:ascii="Times New Roman" w:hAnsi="Times New Roman" w:cs="Times New Roman"/>
                <w:bCs/>
                <w:sz w:val="20"/>
                <w:szCs w:val="20"/>
                <w:lang w:val="uk"/>
              </w:rPr>
              <w:t>Цз</w:t>
            </w:r>
            <w:proofErr w:type="spellEnd"/>
            <w:r w:rsidRPr="00457E84">
              <w:rPr>
                <w:rFonts w:ascii="Times New Roman" w:hAnsi="Times New Roman" w:cs="Times New Roman"/>
                <w:bCs/>
                <w:sz w:val="20"/>
                <w:szCs w:val="20"/>
                <w:lang w:val="uk"/>
              </w:rPr>
              <w:t xml:space="preserve"> + </w:t>
            </w:r>
            <w:proofErr w:type="spellStart"/>
            <w:r w:rsidRPr="00457E84">
              <w:rPr>
                <w:rFonts w:ascii="Times New Roman" w:hAnsi="Times New Roman" w:cs="Times New Roman"/>
                <w:bCs/>
                <w:sz w:val="20"/>
                <w:szCs w:val="20"/>
                <w:lang w:val="uk"/>
              </w:rPr>
              <w:t>Тпер</w:t>
            </w:r>
            <w:proofErr w:type="spellEnd"/>
            <w:r w:rsidRPr="00457E84">
              <w:rPr>
                <w:rFonts w:ascii="Times New Roman" w:hAnsi="Times New Roman" w:cs="Times New Roman"/>
                <w:bCs/>
                <w:sz w:val="20"/>
                <w:szCs w:val="20"/>
                <w:lang w:val="uk"/>
              </w:rPr>
              <w:t xml:space="preserve"> + V)×1.2, де                                                                                   Формула №1                                               </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Цз</w:t>
            </w:r>
            <w:proofErr w:type="spellEnd"/>
            <w:r w:rsidRPr="00457E84">
              <w:rPr>
                <w:rFonts w:ascii="Times New Roman" w:hAnsi="Times New Roman" w:cs="Times New Roman"/>
                <w:bCs/>
                <w:sz w:val="20"/>
                <w:szCs w:val="20"/>
                <w:lang w:val="uk"/>
              </w:rPr>
              <w:t xml:space="preserve"> – ціна закупівлі електричної енергії на ринку «на добу наперед» за розрахунковий місяць (без ПДВ), грн/</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яка визначається за формулою:</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w:t>
            </w:r>
          </w:p>
          <w:p w:rsidR="00457E84" w:rsidRPr="00457E84" w:rsidRDefault="00457E84" w:rsidP="00457E84">
            <w:pPr>
              <w:tabs>
                <w:tab w:val="left" w:pos="851"/>
              </w:tabs>
              <w:rPr>
                <w:rFonts w:ascii="Times New Roman" w:hAnsi="Times New Roman" w:cs="Times New Roman"/>
                <w:bCs/>
                <w:sz w:val="20"/>
                <w:szCs w:val="20"/>
                <w:lang w:val="uk"/>
              </w:rPr>
            </w:pPr>
            <m:oMathPara>
              <m:oMath>
                <m:sSub>
                  <m:sSubPr>
                    <m:ctrlPr>
                      <w:rPr>
                        <w:rFonts w:ascii="Cambria Math" w:hAnsi="Cambria Math" w:cs="Times New Roman"/>
                        <w:bCs/>
                        <w:sz w:val="20"/>
                        <w:szCs w:val="20"/>
                        <w:lang w:val="uk"/>
                      </w:rPr>
                    </m:ctrlPr>
                  </m:sSubPr>
                  <m:e>
                    <m:r>
                      <w:rPr>
                        <w:rFonts w:ascii="Cambria Math" w:hAnsi="Cambria Math" w:cs="Times New Roman"/>
                        <w:sz w:val="20"/>
                        <w:szCs w:val="20"/>
                        <w:lang w:val="uk"/>
                      </w:rPr>
                      <m:t>Ц</m:t>
                    </m:r>
                  </m:e>
                  <m:sub>
                    <m:r>
                      <w:rPr>
                        <w:rFonts w:ascii="Cambria Math" w:hAnsi="Cambria Math" w:cs="Times New Roman"/>
                        <w:sz w:val="20"/>
                        <w:szCs w:val="20"/>
                        <w:lang w:val="uk"/>
                      </w:rPr>
                      <m:t>з</m:t>
                    </m:r>
                  </m:sub>
                </m:sSub>
                <m:r>
                  <w:rPr>
                    <w:rFonts w:ascii="Cambria Math" w:hAnsi="Cambria Math" w:cs="Times New Roman"/>
                    <w:sz w:val="20"/>
                    <w:szCs w:val="20"/>
                    <w:lang w:val="uk"/>
                  </w:rPr>
                  <m:t>=</m:t>
                </m:r>
                <m:f>
                  <m:fPr>
                    <m:ctrlPr>
                      <w:rPr>
                        <w:rFonts w:ascii="Cambria Math" w:hAnsi="Cambria Math" w:cs="Times New Roman"/>
                        <w:bCs/>
                        <w:sz w:val="20"/>
                        <w:szCs w:val="20"/>
                        <w:lang w:val="uk"/>
                      </w:rPr>
                    </m:ctrlPr>
                  </m:fPr>
                  <m:num>
                    <m:nary>
                      <m:naryPr>
                        <m:chr m:val="∑"/>
                        <m:ctrlPr>
                          <w:rPr>
                            <w:rFonts w:ascii="Cambria Math" w:hAnsi="Cambria Math" w:cs="Times New Roman"/>
                            <w:bCs/>
                            <w:sz w:val="20"/>
                            <w:szCs w:val="20"/>
                            <w:lang w:val="uk"/>
                          </w:rPr>
                        </m:ctrlPr>
                      </m:naryPr>
                      <m:sub>
                        <m:r>
                          <w:rPr>
                            <w:rFonts w:ascii="Cambria Math" w:hAnsi="Cambria Math" w:cs="Times New Roman"/>
                            <w:sz w:val="20"/>
                            <w:szCs w:val="20"/>
                            <w:lang w:val="uk"/>
                          </w:rPr>
                          <m:t>м</m:t>
                        </m:r>
                      </m:sub>
                      <m:sup/>
                      <m:e/>
                    </m:nary>
                    <m:sSub>
                      <m:sSubPr>
                        <m:ctrlPr>
                          <w:rPr>
                            <w:rFonts w:ascii="Cambria Math" w:hAnsi="Cambria Math" w:cs="Times New Roman"/>
                            <w:bCs/>
                            <w:sz w:val="20"/>
                            <w:szCs w:val="20"/>
                            <w:lang w:val="uk"/>
                          </w:rPr>
                        </m:ctrlPr>
                      </m:sSubPr>
                      <m:e>
                        <m:r>
                          <w:rPr>
                            <w:rFonts w:ascii="Cambria Math" w:hAnsi="Cambria Math" w:cs="Times New Roman"/>
                            <w:sz w:val="20"/>
                            <w:szCs w:val="20"/>
                            <w:lang w:val="uk"/>
                          </w:rPr>
                          <m:t>(N</m:t>
                        </m:r>
                      </m:e>
                      <m:sub>
                        <m:r>
                          <w:rPr>
                            <w:rFonts w:ascii="Cambria Math" w:hAnsi="Cambria Math" w:cs="Times New Roman"/>
                            <w:sz w:val="20"/>
                            <w:szCs w:val="20"/>
                            <w:lang w:val="uk"/>
                          </w:rPr>
                          <m:t>і,г</m:t>
                        </m:r>
                      </m:sub>
                    </m:sSub>
                    <m:r>
                      <w:rPr>
                        <w:rFonts w:ascii="Cambria Math" w:hAnsi="Cambria Math" w:cs="Times New Roman"/>
                        <w:sz w:val="20"/>
                        <w:szCs w:val="20"/>
                        <w:lang w:val="uk"/>
                      </w:rPr>
                      <m:t>×</m:t>
                    </m:r>
                    <m:sSub>
                      <m:sSubPr>
                        <m:ctrlPr>
                          <w:rPr>
                            <w:rFonts w:ascii="Cambria Math" w:hAnsi="Cambria Math" w:cs="Times New Roman"/>
                            <w:bCs/>
                            <w:sz w:val="20"/>
                            <w:szCs w:val="20"/>
                            <w:lang w:val="uk"/>
                          </w:rPr>
                        </m:ctrlPr>
                      </m:sSubPr>
                      <m:e>
                        <m:r>
                          <w:rPr>
                            <w:rFonts w:ascii="Cambria Math" w:hAnsi="Cambria Math" w:cs="Times New Roman"/>
                            <w:sz w:val="20"/>
                            <w:szCs w:val="20"/>
                            <w:lang w:val="uk"/>
                          </w:rPr>
                          <m:t>Ц</m:t>
                        </m:r>
                      </m:e>
                      <m:sub>
                        <m:r>
                          <w:rPr>
                            <w:rFonts w:ascii="Cambria Math" w:hAnsi="Cambria Math" w:cs="Times New Roman"/>
                            <w:sz w:val="20"/>
                            <w:szCs w:val="20"/>
                            <w:lang w:val="uk"/>
                          </w:rPr>
                          <m:t>рдн</m:t>
                        </m:r>
                      </m:sub>
                    </m:sSub>
                    <m:r>
                      <w:rPr>
                        <w:rFonts w:ascii="Cambria Math" w:hAnsi="Cambria Math" w:cs="Times New Roman"/>
                        <w:sz w:val="20"/>
                        <w:szCs w:val="20"/>
                        <w:lang w:val="uk"/>
                      </w:rPr>
                      <m:t xml:space="preserve">) </m:t>
                    </m:r>
                  </m:num>
                  <m:den>
                    <m:nary>
                      <m:naryPr>
                        <m:chr m:val="∑"/>
                        <m:ctrlPr>
                          <w:rPr>
                            <w:rFonts w:ascii="Cambria Math" w:hAnsi="Cambria Math" w:cs="Times New Roman"/>
                            <w:bCs/>
                            <w:sz w:val="20"/>
                            <w:szCs w:val="20"/>
                            <w:lang w:val="uk"/>
                          </w:rPr>
                        </m:ctrlPr>
                      </m:naryPr>
                      <m:sub>
                        <m:r>
                          <w:rPr>
                            <w:rFonts w:ascii="Cambria Math" w:hAnsi="Cambria Math" w:cs="Times New Roman"/>
                            <w:sz w:val="20"/>
                            <w:szCs w:val="20"/>
                            <w:lang w:val="uk"/>
                          </w:rPr>
                          <m:t>м</m:t>
                        </m:r>
                      </m:sub>
                      <m:sup/>
                      <m:e/>
                    </m:nary>
                    <m:sSub>
                      <m:sSubPr>
                        <m:ctrlPr>
                          <w:rPr>
                            <w:rFonts w:ascii="Cambria Math" w:hAnsi="Cambria Math" w:cs="Times New Roman"/>
                            <w:bCs/>
                            <w:sz w:val="20"/>
                            <w:szCs w:val="20"/>
                            <w:lang w:val="uk"/>
                          </w:rPr>
                        </m:ctrlPr>
                      </m:sSubPr>
                      <m:e>
                        <m:r>
                          <w:rPr>
                            <w:rFonts w:ascii="Cambria Math" w:hAnsi="Cambria Math" w:cs="Times New Roman"/>
                            <w:sz w:val="20"/>
                            <w:szCs w:val="20"/>
                            <w:lang w:val="uk"/>
                          </w:rPr>
                          <m:t>N</m:t>
                        </m:r>
                      </m:e>
                      <m:sub>
                        <m:r>
                          <w:rPr>
                            <w:rFonts w:ascii="Cambria Math" w:hAnsi="Cambria Math" w:cs="Times New Roman"/>
                            <w:sz w:val="20"/>
                            <w:szCs w:val="20"/>
                            <w:lang w:val="uk"/>
                          </w:rPr>
                          <m:t>і,г</m:t>
                        </m:r>
                      </m:sub>
                    </m:sSub>
                  </m:den>
                </m:f>
              </m:oMath>
            </m:oMathPara>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г – година;</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м – місяць;</w:t>
            </w: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Ni,г</w:t>
            </w:r>
            <w:proofErr w:type="spellEnd"/>
            <w:r w:rsidRPr="00457E84">
              <w:rPr>
                <w:rFonts w:ascii="Times New Roman" w:hAnsi="Times New Roman" w:cs="Times New Roman"/>
                <w:bCs/>
                <w:sz w:val="20"/>
                <w:szCs w:val="20"/>
                <w:lang w:val="uk"/>
              </w:rPr>
              <w:t xml:space="preserve"> – погодинний фактичний обсяг споживання електричної енергії відповідному розрахунковому періоді (календарний місяць), </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w:t>
            </w: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Црдн</w:t>
            </w:r>
            <w:proofErr w:type="spellEnd"/>
            <w:r w:rsidRPr="00457E84">
              <w:rPr>
                <w:rFonts w:ascii="Times New Roman" w:hAnsi="Times New Roman" w:cs="Times New Roman"/>
                <w:bCs/>
                <w:sz w:val="20"/>
                <w:szCs w:val="20"/>
                <w:lang w:val="uk"/>
              </w:rPr>
              <w:t xml:space="preserve"> – погодинна ціна РДН, яка формується оператором ринку та публікується на його </w:t>
            </w:r>
            <w:proofErr w:type="spellStart"/>
            <w:r w:rsidRPr="00457E84">
              <w:rPr>
                <w:rFonts w:ascii="Times New Roman" w:hAnsi="Times New Roman" w:cs="Times New Roman"/>
                <w:bCs/>
                <w:sz w:val="20"/>
                <w:szCs w:val="20"/>
                <w:lang w:val="uk"/>
              </w:rPr>
              <w:t>вебсайті</w:t>
            </w:r>
            <w:proofErr w:type="spellEnd"/>
            <w:r w:rsidRPr="00457E84">
              <w:rPr>
                <w:rFonts w:ascii="Times New Roman" w:hAnsi="Times New Roman" w:cs="Times New Roman"/>
                <w:bCs/>
                <w:sz w:val="20"/>
                <w:szCs w:val="20"/>
                <w:lang w:val="uk"/>
              </w:rPr>
              <w:t xml:space="preserve"> (без ПДВ), грн/кВт. Год;</w:t>
            </w: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Тпер</w:t>
            </w:r>
            <w:proofErr w:type="spellEnd"/>
            <w:r w:rsidRPr="00457E84">
              <w:rPr>
                <w:rFonts w:ascii="Times New Roman" w:hAnsi="Times New Roman" w:cs="Times New Roman"/>
                <w:bCs/>
                <w:sz w:val="20"/>
                <w:szCs w:val="20"/>
                <w:lang w:val="uk"/>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457E84">
              <w:rPr>
                <w:rFonts w:ascii="Times New Roman" w:hAnsi="Times New Roman" w:cs="Times New Roman"/>
                <w:bCs/>
                <w:sz w:val="20"/>
                <w:szCs w:val="20"/>
                <w:lang w:val="uk"/>
              </w:rPr>
              <w:t>кВт.год</w:t>
            </w:r>
            <w:proofErr w:type="spellEnd"/>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Вартість за розрахунковий період розраховується відповідно до формули:</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R =  </w:t>
            </w:r>
            <w:proofErr w:type="spellStart"/>
            <w:r w:rsidRPr="00457E84">
              <w:rPr>
                <w:rFonts w:ascii="Times New Roman" w:hAnsi="Times New Roman" w:cs="Times New Roman"/>
                <w:bCs/>
                <w:sz w:val="20"/>
                <w:szCs w:val="20"/>
                <w:lang w:val="uk"/>
              </w:rPr>
              <w:t>Цф</w:t>
            </w:r>
            <w:proofErr w:type="spellEnd"/>
            <w:r w:rsidRPr="00457E84">
              <w:rPr>
                <w:rFonts w:ascii="Times New Roman" w:hAnsi="Times New Roman" w:cs="Times New Roman"/>
                <w:bCs/>
                <w:sz w:val="20"/>
                <w:szCs w:val="20"/>
                <w:lang w:val="uk"/>
              </w:rPr>
              <w:t>*W</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R – вартість за розрахунковий період</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xml:space="preserve">; </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Фактична ціна за одиницю (</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з ПДВ  для споживача групи Б за розрахунковий місяць розраховується за формулою:   </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Цф</w:t>
            </w:r>
            <w:proofErr w:type="spellEnd"/>
            <w:r w:rsidRPr="00457E84">
              <w:rPr>
                <w:rFonts w:ascii="Times New Roman" w:hAnsi="Times New Roman" w:cs="Times New Roman"/>
                <w:bCs/>
                <w:sz w:val="20"/>
                <w:szCs w:val="20"/>
                <w:lang w:val="uk"/>
              </w:rPr>
              <w:t xml:space="preserve"> = (</w:t>
            </w:r>
            <w:proofErr w:type="spellStart"/>
            <w:r w:rsidRPr="00457E84">
              <w:rPr>
                <w:rFonts w:ascii="Times New Roman" w:hAnsi="Times New Roman" w:cs="Times New Roman"/>
                <w:bCs/>
                <w:sz w:val="20"/>
                <w:szCs w:val="20"/>
                <w:lang w:val="uk"/>
              </w:rPr>
              <w:t>Цсз</w:t>
            </w:r>
            <w:proofErr w:type="spellEnd"/>
            <w:r w:rsidRPr="00457E84">
              <w:rPr>
                <w:rFonts w:ascii="Times New Roman" w:hAnsi="Times New Roman" w:cs="Times New Roman"/>
                <w:bCs/>
                <w:sz w:val="20"/>
                <w:szCs w:val="20"/>
                <w:lang w:val="uk"/>
              </w:rPr>
              <w:t xml:space="preserve"> + </w:t>
            </w:r>
            <w:proofErr w:type="spellStart"/>
            <w:r w:rsidRPr="00457E84">
              <w:rPr>
                <w:rFonts w:ascii="Times New Roman" w:hAnsi="Times New Roman" w:cs="Times New Roman"/>
                <w:bCs/>
                <w:sz w:val="20"/>
                <w:szCs w:val="20"/>
                <w:lang w:val="uk"/>
              </w:rPr>
              <w:t>Тпер</w:t>
            </w:r>
            <w:proofErr w:type="spellEnd"/>
            <w:r w:rsidRPr="00457E84">
              <w:rPr>
                <w:rFonts w:ascii="Times New Roman" w:hAnsi="Times New Roman" w:cs="Times New Roman"/>
                <w:bCs/>
                <w:sz w:val="20"/>
                <w:szCs w:val="20"/>
                <w:lang w:val="uk"/>
              </w:rPr>
              <w:t xml:space="preserve"> + V)×1.2, де                                                                                 Формула №2</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Цсз</w:t>
            </w:r>
            <w:proofErr w:type="spellEnd"/>
            <w:r w:rsidRPr="00457E84">
              <w:rPr>
                <w:rFonts w:ascii="Times New Roman" w:hAnsi="Times New Roman" w:cs="Times New Roman"/>
                <w:bCs/>
                <w:sz w:val="20"/>
                <w:szCs w:val="20"/>
                <w:lang w:val="uk"/>
              </w:rPr>
              <w:t xml:space="preserve"> – середньозважена ціна РДН за розрахунковий період (календарний місяць) , яка (без ПДВ), грн/</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xml:space="preserve">,  що формується оператором ринку та публікується на його </w:t>
            </w:r>
            <w:proofErr w:type="spellStart"/>
            <w:r w:rsidRPr="00457E84">
              <w:rPr>
                <w:rFonts w:ascii="Times New Roman" w:hAnsi="Times New Roman" w:cs="Times New Roman"/>
                <w:bCs/>
                <w:sz w:val="20"/>
                <w:szCs w:val="20"/>
                <w:lang w:val="uk"/>
              </w:rPr>
              <w:t>вебсайті</w:t>
            </w:r>
            <w:proofErr w:type="spellEnd"/>
            <w:r w:rsidRPr="00457E84">
              <w:rPr>
                <w:rFonts w:ascii="Times New Roman" w:hAnsi="Times New Roman" w:cs="Times New Roman"/>
                <w:bCs/>
                <w:sz w:val="20"/>
                <w:szCs w:val="20"/>
                <w:lang w:val="uk"/>
              </w:rPr>
              <w:t xml:space="preserve"> за посиланням </w:t>
            </w:r>
            <w:hyperlink r:id="rId8">
              <w:r w:rsidRPr="00457E84">
                <w:rPr>
                  <w:rStyle w:val="af3"/>
                  <w:rFonts w:ascii="Times New Roman" w:hAnsi="Times New Roman" w:cs="Times New Roman"/>
                  <w:bCs/>
                  <w:sz w:val="20"/>
                  <w:szCs w:val="20"/>
                  <w:lang w:val="uk"/>
                </w:rPr>
                <w:t>https://www.oree.com.ua/</w:t>
              </w:r>
            </w:hyperlink>
            <w:r w:rsidRPr="00457E84">
              <w:rPr>
                <w:rFonts w:ascii="Times New Roman" w:hAnsi="Times New Roman" w:cs="Times New Roman"/>
                <w:bCs/>
                <w:sz w:val="20"/>
                <w:szCs w:val="20"/>
                <w:lang w:val="uk"/>
              </w:rPr>
              <w:t>                                           </w:t>
            </w:r>
          </w:p>
          <w:p w:rsidR="00457E84" w:rsidRPr="00457E84" w:rsidRDefault="00457E84" w:rsidP="00457E84">
            <w:pPr>
              <w:tabs>
                <w:tab w:val="left" w:pos="851"/>
              </w:tabs>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Тпер</w:t>
            </w:r>
            <w:proofErr w:type="spellEnd"/>
            <w:r w:rsidRPr="00457E84">
              <w:rPr>
                <w:rFonts w:ascii="Times New Roman" w:hAnsi="Times New Roman" w:cs="Times New Roman"/>
                <w:bCs/>
                <w:sz w:val="20"/>
                <w:szCs w:val="20"/>
                <w:lang w:val="uk"/>
              </w:rPr>
              <w:t xml:space="preserve"> – тариф на послуги з передачі електричної енергії, затверджений НКРЕКП, який діє для розрахункового періоду (календарний місяць) (без ПДВ), грн/</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V – Торговельна надбавка  (вартість послуг Постачальника з урахуванням обов’язкових податків, зборів та платежів, що передбачені правилами ринку, законодавством та іншими нормативними документами – відповідно до тендерної пропозиції та не може змінюватись протягом строку дії договору) (без ПДВ), грн/</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Вартість за розрахунковий період розраховується відповідно до формули:</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R =  </w:t>
            </w:r>
            <w:proofErr w:type="spellStart"/>
            <w:r w:rsidRPr="00457E84">
              <w:rPr>
                <w:rFonts w:ascii="Times New Roman" w:hAnsi="Times New Roman" w:cs="Times New Roman"/>
                <w:bCs/>
                <w:sz w:val="20"/>
                <w:szCs w:val="20"/>
                <w:lang w:val="uk"/>
              </w:rPr>
              <w:t>Цф</w:t>
            </w:r>
            <w:proofErr w:type="spellEnd"/>
            <w:r w:rsidRPr="00457E84">
              <w:rPr>
                <w:rFonts w:ascii="Times New Roman" w:hAnsi="Times New Roman" w:cs="Times New Roman"/>
                <w:bCs/>
                <w:sz w:val="20"/>
                <w:szCs w:val="20"/>
                <w:lang w:val="uk"/>
              </w:rPr>
              <w:t>*W</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 R – вартість за розрахунковий період</w:t>
            </w: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W – фактичний обсяг споживання електричної енергії по об’єкту/-там Споживача за розрахунковий період (календарний місяць), </w:t>
            </w:r>
            <w:proofErr w:type="spellStart"/>
            <w:r w:rsidRPr="00457E84">
              <w:rPr>
                <w:rFonts w:ascii="Times New Roman" w:hAnsi="Times New Roman" w:cs="Times New Roman"/>
                <w:bCs/>
                <w:sz w:val="20"/>
                <w:szCs w:val="20"/>
                <w:lang w:val="uk"/>
              </w:rPr>
              <w:t>кВт.год</w:t>
            </w:r>
            <w:proofErr w:type="spellEnd"/>
            <w:r w:rsidRPr="00457E84">
              <w:rPr>
                <w:rFonts w:ascii="Times New Roman" w:hAnsi="Times New Roman" w:cs="Times New Roman"/>
                <w:bCs/>
                <w:sz w:val="20"/>
                <w:szCs w:val="20"/>
                <w:lang w:val="uk"/>
              </w:rPr>
              <w:t xml:space="preserve">; </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Фактична ціна за 1 кВт*год для споживачів, які мають об’єкти групи площадок вимірювання А та Б розраховується наступним чином. Об’єкти групи А розраховуються відповідно до формули № 1, об’єкти групи Б розраховуються відповідно до формули № 2.  Загальна сума розраховується шляхом додавання загальної суми по об’єктам групи площадок вимірювання А та Б.</w:t>
            </w: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r w:rsidRPr="00457E84">
              <w:rPr>
                <w:rFonts w:ascii="Times New Roman" w:hAnsi="Times New Roman" w:cs="Times New Roman"/>
                <w:bCs/>
                <w:sz w:val="20"/>
                <w:szCs w:val="20"/>
                <w:lang w:val="uk"/>
              </w:rPr>
              <w:t>Адреса об’єкта, ЕІС-код(и) площадки (площадок) комерційного обліку:</w:t>
            </w:r>
          </w:p>
          <w:p w:rsidR="00457E84" w:rsidRPr="00457E84" w:rsidRDefault="00457E84" w:rsidP="00457E84">
            <w:pPr>
              <w:tabs>
                <w:tab w:val="left" w:pos="851"/>
              </w:tabs>
              <w:rPr>
                <w:rFonts w:ascii="Times New Roman" w:hAnsi="Times New Roman" w:cs="Times New Roman"/>
                <w:bCs/>
                <w:sz w:val="20"/>
                <w:szCs w:val="20"/>
                <w:lang w:val="uk"/>
              </w:rPr>
            </w:pPr>
          </w:p>
          <w:tbl>
            <w:tblPr>
              <w:tblW w:w="8351" w:type="dxa"/>
              <w:jc w:val="center"/>
              <w:tblLayout w:type="fixed"/>
              <w:tblLook w:val="04A0" w:firstRow="1" w:lastRow="0" w:firstColumn="1" w:lastColumn="0" w:noHBand="0" w:noVBand="1"/>
            </w:tblPr>
            <w:tblGrid>
              <w:gridCol w:w="583"/>
              <w:gridCol w:w="2112"/>
              <w:gridCol w:w="771"/>
              <w:gridCol w:w="3343"/>
              <w:gridCol w:w="1542"/>
            </w:tblGrid>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ЕІС-код(и) площадки(</w:t>
                  </w:r>
                  <w:proofErr w:type="spellStart"/>
                  <w:r w:rsidRPr="00457E84">
                    <w:rPr>
                      <w:rFonts w:ascii="Times New Roman" w:hAnsi="Times New Roman" w:cs="Times New Roman"/>
                      <w:bCs/>
                      <w:sz w:val="20"/>
                      <w:szCs w:val="20"/>
                      <w:lang w:val="uk"/>
                    </w:rPr>
                    <w:t>ок</w:t>
                  </w:r>
                  <w:proofErr w:type="spellEnd"/>
                  <w:r w:rsidRPr="00457E84">
                    <w:rPr>
                      <w:rFonts w:ascii="Times New Roman" w:hAnsi="Times New Roman" w:cs="Times New Roman"/>
                      <w:bCs/>
                      <w:sz w:val="20"/>
                      <w:szCs w:val="20"/>
                      <w:lang w:val="uk"/>
                    </w:rPr>
                    <w:t>) комерційного обліку споживача</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Клас напруги</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Адреса встановлення точки комерційного обліку</w:t>
                  </w:r>
                </w:p>
              </w:tc>
              <w:tc>
                <w:tcPr>
                  <w:tcW w:w="15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Заявлений обсяг споживання електричної енергії, кВт.*год.</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uk"/>
                    </w:rPr>
                    <w:t>62Z4593638588057</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вул.Семінарська</w:t>
                  </w:r>
                  <w:proofErr w:type="spellEnd"/>
                  <w:r w:rsidRPr="00457E84">
                    <w:rPr>
                      <w:rFonts w:ascii="Times New Roman" w:hAnsi="Times New Roman" w:cs="Times New Roman"/>
                      <w:bCs/>
                      <w:sz w:val="20"/>
                      <w:szCs w:val="20"/>
                      <w:lang w:val="uk"/>
                    </w:rPr>
                    <w:t>, 5.</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en-US"/>
                    </w:rPr>
                    <w:t>12</w:t>
                  </w:r>
                  <w:r w:rsidRPr="00457E84">
                    <w:rPr>
                      <w:rFonts w:ascii="Times New Roman" w:hAnsi="Times New Roman" w:cs="Times New Roman"/>
                      <w:bCs/>
                      <w:sz w:val="20"/>
                      <w:szCs w:val="20"/>
                      <w:lang w:val="uk"/>
                    </w:rPr>
                    <w:t>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62Z2387164957121</w:t>
                  </w:r>
                </w:p>
              </w:tc>
              <w:tc>
                <w:tcPr>
                  <w:tcW w:w="771"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вул.Семінарська</w:t>
                  </w:r>
                  <w:proofErr w:type="spellEnd"/>
                  <w:r w:rsidRPr="00457E84">
                    <w:rPr>
                      <w:rFonts w:ascii="Times New Roman" w:hAnsi="Times New Roman" w:cs="Times New Roman"/>
                      <w:bCs/>
                      <w:sz w:val="20"/>
                      <w:szCs w:val="20"/>
                      <w:lang w:val="uk"/>
                    </w:rPr>
                    <w:t>, 5.</w:t>
                  </w:r>
                </w:p>
              </w:tc>
              <w:tc>
                <w:tcPr>
                  <w:tcW w:w="1542" w:type="dxa"/>
                  <w:tcBorders>
                    <w:top w:val="single" w:sz="4" w:space="0" w:color="auto"/>
                    <w:left w:val="single" w:sz="4" w:space="0" w:color="auto"/>
                    <w:bottom w:val="single" w:sz="4" w:space="0" w:color="auto"/>
                    <w:right w:val="single" w:sz="4" w:space="0" w:color="auto"/>
                  </w:tcBorders>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132</w:t>
                  </w:r>
                  <w:r w:rsidRPr="00457E84">
                    <w:rPr>
                      <w:rFonts w:ascii="Times New Roman" w:hAnsi="Times New Roman" w:cs="Times New Roman"/>
                      <w:bCs/>
                      <w:sz w:val="20"/>
                      <w:szCs w:val="20"/>
                      <w:lang w:val="en-US"/>
                    </w:rPr>
                    <w:t>64</w:t>
                  </w:r>
                  <w:r w:rsidRPr="00457E84">
                    <w:rPr>
                      <w:rFonts w:ascii="Times New Roman" w:hAnsi="Times New Roman" w:cs="Times New Roman"/>
                      <w:bCs/>
                      <w:sz w:val="20"/>
                      <w:szCs w:val="20"/>
                      <w:lang w:val="uk"/>
                    </w:rPr>
                    <w:t>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62Z2394266717690</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вул.Південна,1.</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5500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4</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62Z7740800697084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Старобазарний сквер, 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5</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62Z9127519811810</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Французький бульвар, 7.</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70000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ru-RU"/>
                    </w:rPr>
                    <w:t>6</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62Z7725624107004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вул.</w:t>
                  </w:r>
                  <w:r w:rsidRPr="00457E84">
                    <w:rPr>
                      <w:rFonts w:ascii="Times New Roman" w:hAnsi="Times New Roman" w:cs="Times New Roman"/>
                      <w:bCs/>
                      <w:sz w:val="20"/>
                      <w:szCs w:val="20"/>
                      <w:lang w:val="en-US"/>
                    </w:rPr>
                    <w:t xml:space="preserve"> </w:t>
                  </w:r>
                  <w:proofErr w:type="spellStart"/>
                  <w:r w:rsidRPr="00457E84">
                    <w:rPr>
                      <w:rFonts w:ascii="Times New Roman" w:hAnsi="Times New Roman" w:cs="Times New Roman"/>
                      <w:bCs/>
                      <w:sz w:val="20"/>
                      <w:szCs w:val="20"/>
                      <w:lang w:val="uk"/>
                    </w:rPr>
                    <w:t>Ланжеронівська</w:t>
                  </w:r>
                  <w:proofErr w:type="spellEnd"/>
                  <w:r w:rsidRPr="00457E84">
                    <w:rPr>
                      <w:rFonts w:ascii="Times New Roman" w:hAnsi="Times New Roman" w:cs="Times New Roman"/>
                      <w:bCs/>
                      <w:sz w:val="20"/>
                      <w:szCs w:val="20"/>
                      <w:lang w:val="uk"/>
                    </w:rPr>
                    <w:t>, 15.</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17000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uk"/>
                    </w:rPr>
                    <w:t>7</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62Z1862003586488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м. Одеса, </w:t>
                  </w:r>
                  <w:proofErr w:type="spellStart"/>
                  <w:r w:rsidRPr="00457E84">
                    <w:rPr>
                      <w:rFonts w:ascii="Times New Roman" w:hAnsi="Times New Roman" w:cs="Times New Roman"/>
                      <w:bCs/>
                      <w:sz w:val="20"/>
                      <w:szCs w:val="20"/>
                      <w:lang w:val="uk"/>
                    </w:rPr>
                    <w:t>просп</w:t>
                  </w:r>
                  <w:proofErr w:type="spellEnd"/>
                  <w:r w:rsidRPr="00457E84">
                    <w:rPr>
                      <w:rFonts w:ascii="Times New Roman" w:hAnsi="Times New Roman" w:cs="Times New Roman"/>
                      <w:bCs/>
                      <w:sz w:val="20"/>
                      <w:szCs w:val="20"/>
                      <w:lang w:val="uk"/>
                    </w:rPr>
                    <w:t>. Князя Ярослава Мудрого, 17/2</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40000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8</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62Z2996397074693</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roofErr w:type="spellStart"/>
                  <w:r w:rsidRPr="00457E84">
                    <w:rPr>
                      <w:rFonts w:ascii="Times New Roman" w:hAnsi="Times New Roman" w:cs="Times New Roman"/>
                      <w:bCs/>
                      <w:sz w:val="20"/>
                      <w:szCs w:val="20"/>
                      <w:lang w:val="uk"/>
                    </w:rPr>
                    <w:t>м.Одеса</w:t>
                  </w:r>
                  <w:proofErr w:type="spellEnd"/>
                  <w:r w:rsidRPr="00457E84">
                    <w:rPr>
                      <w:rFonts w:ascii="Times New Roman" w:hAnsi="Times New Roman" w:cs="Times New Roman"/>
                      <w:bCs/>
                      <w:sz w:val="20"/>
                      <w:szCs w:val="20"/>
                      <w:lang w:val="uk"/>
                    </w:rPr>
                    <w:t>, вул.</w:t>
                  </w:r>
                  <w:r w:rsidRPr="00457E84">
                    <w:rPr>
                      <w:rFonts w:ascii="Times New Roman" w:hAnsi="Times New Roman" w:cs="Times New Roman"/>
                      <w:bCs/>
                      <w:sz w:val="20"/>
                      <w:szCs w:val="20"/>
                      <w:lang w:val="ru-RU"/>
                    </w:rPr>
                    <w:t xml:space="preserve"> </w:t>
                  </w:r>
                  <w:proofErr w:type="spellStart"/>
                  <w:r w:rsidRPr="00457E84">
                    <w:rPr>
                      <w:rFonts w:ascii="Times New Roman" w:hAnsi="Times New Roman" w:cs="Times New Roman"/>
                      <w:bCs/>
                      <w:sz w:val="20"/>
                      <w:szCs w:val="20"/>
                      <w:lang w:val="uk"/>
                    </w:rPr>
                    <w:t>Ак</w:t>
                  </w:r>
                  <w:proofErr w:type="spellEnd"/>
                  <w:r w:rsidRPr="00457E84">
                    <w:rPr>
                      <w:rFonts w:ascii="Times New Roman" w:hAnsi="Times New Roman" w:cs="Times New Roman"/>
                      <w:bCs/>
                      <w:sz w:val="20"/>
                      <w:szCs w:val="20"/>
                      <w:lang w:val="uk"/>
                    </w:rPr>
                    <w:t>. Заболотного, 38-А.</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9</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62Z1709826491474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Ізмаїл, вул. Кишинівська, 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10</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62Z7626553912928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Болград, вул. Болгарських ополченців,24.</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10000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11</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62Z7305388362864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 Арциз,</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вул. Відродження, 8</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27500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62Z7502192444173</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Татарбунари,  </w:t>
                  </w:r>
                  <w:proofErr w:type="spellStart"/>
                  <w:r w:rsidRPr="00457E84">
                    <w:rPr>
                      <w:rFonts w:ascii="Times New Roman" w:hAnsi="Times New Roman" w:cs="Times New Roman"/>
                      <w:bCs/>
                      <w:sz w:val="20"/>
                      <w:szCs w:val="20"/>
                      <w:lang w:val="uk"/>
                    </w:rPr>
                    <w:t>вул.Князєва</w:t>
                  </w:r>
                  <w:proofErr w:type="spellEnd"/>
                  <w:r w:rsidRPr="00457E84">
                    <w:rPr>
                      <w:rFonts w:ascii="Times New Roman" w:hAnsi="Times New Roman" w:cs="Times New Roman"/>
                      <w:bCs/>
                      <w:sz w:val="20"/>
                      <w:szCs w:val="20"/>
                      <w:lang w:val="uk"/>
                    </w:rPr>
                    <w:t>, 2</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4800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13</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62Z2187786832425</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proofErr w:type="spellStart"/>
                  <w:r w:rsidRPr="00457E84">
                    <w:rPr>
                      <w:rFonts w:ascii="Times New Roman" w:hAnsi="Times New Roman" w:cs="Times New Roman"/>
                      <w:bCs/>
                      <w:sz w:val="20"/>
                      <w:szCs w:val="20"/>
                      <w:lang w:val="uk"/>
                    </w:rPr>
                    <w:t>Чорноморськ</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вул.Шевченка</w:t>
                  </w:r>
                  <w:proofErr w:type="spellEnd"/>
                  <w:r w:rsidRPr="00457E84">
                    <w:rPr>
                      <w:rFonts w:ascii="Times New Roman" w:hAnsi="Times New Roman" w:cs="Times New Roman"/>
                      <w:bCs/>
                      <w:sz w:val="20"/>
                      <w:szCs w:val="20"/>
                      <w:lang w:val="uk"/>
                    </w:rPr>
                    <w:t>, 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30000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14</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62Z7917802925981</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w:t>
                  </w:r>
                  <w:proofErr w:type="spellStart"/>
                  <w:r w:rsidRPr="00457E84">
                    <w:rPr>
                      <w:rFonts w:ascii="Times New Roman" w:hAnsi="Times New Roman" w:cs="Times New Roman"/>
                      <w:bCs/>
                      <w:sz w:val="20"/>
                      <w:szCs w:val="20"/>
                      <w:lang w:val="uk"/>
                    </w:rPr>
                    <w:t>обл</w:t>
                  </w:r>
                  <w:proofErr w:type="spellEnd"/>
                  <w:r w:rsidRPr="00457E84">
                    <w:rPr>
                      <w:rFonts w:ascii="Times New Roman" w:hAnsi="Times New Roman" w:cs="Times New Roman"/>
                      <w:bCs/>
                      <w:sz w:val="20"/>
                      <w:szCs w:val="20"/>
                      <w:lang w:val="uk"/>
                    </w:rPr>
                    <w:t>,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Білгород-Дністровський, Сергія </w:t>
                  </w:r>
                  <w:proofErr w:type="spellStart"/>
                  <w:r w:rsidRPr="00457E84">
                    <w:rPr>
                      <w:rFonts w:ascii="Times New Roman" w:hAnsi="Times New Roman" w:cs="Times New Roman"/>
                      <w:bCs/>
                      <w:sz w:val="20"/>
                      <w:szCs w:val="20"/>
                      <w:lang w:val="uk"/>
                    </w:rPr>
                    <w:t>Файнблата</w:t>
                  </w:r>
                  <w:proofErr w:type="spellEnd"/>
                  <w:r w:rsidRPr="00457E84">
                    <w:rPr>
                      <w:rFonts w:ascii="Times New Roman" w:hAnsi="Times New Roman" w:cs="Times New Roman"/>
                      <w:bCs/>
                      <w:sz w:val="20"/>
                      <w:szCs w:val="20"/>
                      <w:lang w:val="uk"/>
                    </w:rPr>
                    <w:t>, 18-А</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22500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15</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62Z3368072650483</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Біляївка, вул. </w:t>
                  </w:r>
                  <w:proofErr w:type="spellStart"/>
                  <w:r w:rsidRPr="00457E84">
                    <w:rPr>
                      <w:rFonts w:ascii="Times New Roman" w:hAnsi="Times New Roman" w:cs="Times New Roman"/>
                      <w:bCs/>
                      <w:sz w:val="20"/>
                      <w:szCs w:val="20"/>
                      <w:lang w:val="uk"/>
                    </w:rPr>
                    <w:t>Костіна</w:t>
                  </w:r>
                  <w:proofErr w:type="spellEnd"/>
                  <w:r w:rsidRPr="00457E84">
                    <w:rPr>
                      <w:rFonts w:ascii="Times New Roman" w:hAnsi="Times New Roman" w:cs="Times New Roman"/>
                      <w:bCs/>
                      <w:sz w:val="20"/>
                      <w:szCs w:val="20"/>
                      <w:lang w:val="uk"/>
                    </w:rPr>
                    <w:t>, 3-А.</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16</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62Z0371997457317</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с-ще Доброслав, </w:t>
                  </w:r>
                  <w:proofErr w:type="spellStart"/>
                  <w:r w:rsidRPr="00457E84">
                    <w:rPr>
                      <w:rFonts w:ascii="Times New Roman" w:hAnsi="Times New Roman" w:cs="Times New Roman"/>
                      <w:bCs/>
                      <w:sz w:val="20"/>
                      <w:szCs w:val="20"/>
                      <w:lang w:val="uk"/>
                    </w:rPr>
                    <w:lastRenderedPageBreak/>
                    <w:t>просп</w:t>
                  </w:r>
                  <w:proofErr w:type="spellEnd"/>
                  <w:r w:rsidRPr="00457E84">
                    <w:rPr>
                      <w:rFonts w:ascii="Times New Roman" w:hAnsi="Times New Roman" w:cs="Times New Roman"/>
                      <w:bCs/>
                      <w:sz w:val="20"/>
                      <w:szCs w:val="20"/>
                      <w:lang w:val="uk"/>
                    </w:rPr>
                    <w:t>. Свободи, 7</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lastRenderedPageBreak/>
                    <w:t>15000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17</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62Z6546861763784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 Березівка, площа Захисників України, 21</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18</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62Z8665941487374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 Південне, вул.  </w:t>
                  </w:r>
                  <w:proofErr w:type="spellStart"/>
                  <w:r w:rsidRPr="00457E84">
                    <w:rPr>
                      <w:rFonts w:ascii="Times New Roman" w:hAnsi="Times New Roman" w:cs="Times New Roman"/>
                      <w:bCs/>
                      <w:sz w:val="20"/>
                      <w:szCs w:val="20"/>
                      <w:lang w:val="uk"/>
                    </w:rPr>
                    <w:t>Новобілярська</w:t>
                  </w:r>
                  <w:proofErr w:type="spellEnd"/>
                  <w:r w:rsidRPr="00457E84">
                    <w:rPr>
                      <w:rFonts w:ascii="Times New Roman" w:hAnsi="Times New Roman" w:cs="Times New Roman"/>
                      <w:bCs/>
                      <w:sz w:val="20"/>
                      <w:szCs w:val="20"/>
                      <w:lang w:val="uk"/>
                    </w:rPr>
                    <w:t>, 24/3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19</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62Z9650666070567</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w:t>
                  </w:r>
                  <w:proofErr w:type="spellStart"/>
                  <w:r w:rsidRPr="00457E84">
                    <w:rPr>
                      <w:rFonts w:ascii="Times New Roman" w:hAnsi="Times New Roman" w:cs="Times New Roman"/>
                      <w:bCs/>
                      <w:sz w:val="20"/>
                      <w:szCs w:val="20"/>
                      <w:lang w:val="uk"/>
                    </w:rPr>
                    <w:t>м.Роздільна</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вул.Європейська</w:t>
                  </w:r>
                  <w:proofErr w:type="spellEnd"/>
                  <w:r w:rsidRPr="00457E84">
                    <w:rPr>
                      <w:rFonts w:ascii="Times New Roman" w:hAnsi="Times New Roman" w:cs="Times New Roman"/>
                      <w:bCs/>
                      <w:sz w:val="20"/>
                      <w:szCs w:val="20"/>
                      <w:lang w:val="uk"/>
                    </w:rPr>
                    <w:t>, 37</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7500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20</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62Z9956063479382</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proofErr w:type="spellStart"/>
                  <w:r w:rsidRPr="00457E84">
                    <w:rPr>
                      <w:rFonts w:ascii="Times New Roman" w:hAnsi="Times New Roman" w:cs="Times New Roman"/>
                      <w:bCs/>
                      <w:sz w:val="20"/>
                      <w:szCs w:val="20"/>
                      <w:lang w:val="uk"/>
                    </w:rPr>
                    <w:t>Подільск</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вул.Мельниченка</w:t>
                  </w:r>
                  <w:proofErr w:type="spellEnd"/>
                  <w:r w:rsidRPr="00457E84">
                    <w:rPr>
                      <w:rFonts w:ascii="Times New Roman" w:hAnsi="Times New Roman" w:cs="Times New Roman"/>
                      <w:bCs/>
                      <w:sz w:val="20"/>
                      <w:szCs w:val="20"/>
                      <w:lang w:val="uk"/>
                    </w:rPr>
                    <w:t>,  126.</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15000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ru-RU"/>
                    </w:rPr>
                    <w:t>21</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62Z5147602830371</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с-ще</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Любашівка, </w:t>
                  </w:r>
                  <w:proofErr w:type="spellStart"/>
                  <w:r w:rsidRPr="00457E84">
                    <w:rPr>
                      <w:rFonts w:ascii="Times New Roman" w:hAnsi="Times New Roman" w:cs="Times New Roman"/>
                      <w:bCs/>
                      <w:sz w:val="20"/>
                      <w:szCs w:val="20"/>
                      <w:lang w:val="uk"/>
                    </w:rPr>
                    <w:t>вул.Зоряна</w:t>
                  </w:r>
                  <w:proofErr w:type="spellEnd"/>
                  <w:r w:rsidRPr="00457E84">
                    <w:rPr>
                      <w:rFonts w:ascii="Times New Roman" w:hAnsi="Times New Roman" w:cs="Times New Roman"/>
                      <w:bCs/>
                      <w:sz w:val="20"/>
                      <w:szCs w:val="20"/>
                      <w:lang w:val="uk"/>
                    </w:rPr>
                    <w:t>, 11.</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22</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uk"/>
                    </w:rPr>
                    <w:t>62Z4339136708079</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с-ще Захарівка, </w:t>
                  </w:r>
                  <w:proofErr w:type="spellStart"/>
                  <w:r w:rsidRPr="00457E84">
                    <w:rPr>
                      <w:rFonts w:ascii="Times New Roman" w:hAnsi="Times New Roman" w:cs="Times New Roman"/>
                      <w:bCs/>
                      <w:sz w:val="20"/>
                      <w:szCs w:val="20"/>
                      <w:lang w:val="uk"/>
                    </w:rPr>
                    <w:t>вул</w:t>
                  </w:r>
                  <w:proofErr w:type="spellEnd"/>
                  <w:r w:rsidRPr="00457E84">
                    <w:rPr>
                      <w:rFonts w:ascii="Times New Roman" w:hAnsi="Times New Roman" w:cs="Times New Roman"/>
                      <w:bCs/>
                      <w:sz w:val="20"/>
                      <w:szCs w:val="20"/>
                      <w:lang w:val="uk"/>
                    </w:rPr>
                    <w:t xml:space="preserve"> Європейська, 37</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17500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23</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62Z488762340639M</w:t>
                  </w:r>
                </w:p>
              </w:tc>
              <w:tc>
                <w:tcPr>
                  <w:tcW w:w="771"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ru-RU"/>
                    </w:rPr>
                    <w:t>2</w:t>
                  </w:r>
                </w:p>
              </w:tc>
              <w:tc>
                <w:tcPr>
                  <w:tcW w:w="334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с-ще Захарівка, </w:t>
                  </w:r>
                  <w:proofErr w:type="spellStart"/>
                  <w:r w:rsidRPr="00457E84">
                    <w:rPr>
                      <w:rFonts w:ascii="Times New Roman" w:hAnsi="Times New Roman" w:cs="Times New Roman"/>
                      <w:bCs/>
                      <w:sz w:val="20"/>
                      <w:szCs w:val="20"/>
                      <w:lang w:val="uk"/>
                    </w:rPr>
                    <w:t>вул</w:t>
                  </w:r>
                  <w:proofErr w:type="spellEnd"/>
                  <w:r w:rsidRPr="00457E84">
                    <w:rPr>
                      <w:rFonts w:ascii="Times New Roman" w:hAnsi="Times New Roman" w:cs="Times New Roman"/>
                      <w:bCs/>
                      <w:sz w:val="20"/>
                      <w:szCs w:val="20"/>
                      <w:lang w:val="uk"/>
                    </w:rPr>
                    <w:t xml:space="preserve"> Європейська, 37</w:t>
                  </w:r>
                </w:p>
              </w:tc>
              <w:tc>
                <w:tcPr>
                  <w:tcW w:w="1542" w:type="dxa"/>
                  <w:tcBorders>
                    <w:top w:val="single" w:sz="4" w:space="0" w:color="auto"/>
                    <w:left w:val="single" w:sz="4" w:space="0" w:color="auto"/>
                    <w:bottom w:val="single" w:sz="4" w:space="0" w:color="auto"/>
                    <w:right w:val="single" w:sz="4" w:space="0" w:color="auto"/>
                  </w:tcBorders>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50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ru-RU"/>
                    </w:rPr>
                    <w:t>24</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62Z4513681548508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Рені, вул. Дунайська,88А.</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ru-RU"/>
                    </w:rPr>
                  </w:pPr>
                  <w:r w:rsidRPr="00457E84">
                    <w:rPr>
                      <w:rFonts w:ascii="Times New Roman" w:hAnsi="Times New Roman" w:cs="Times New Roman"/>
                      <w:bCs/>
                      <w:sz w:val="20"/>
                      <w:szCs w:val="20"/>
                      <w:lang w:val="ru-RU"/>
                    </w:rPr>
                    <w:t>25</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62Z7331323014170</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с-ще </w:t>
                  </w:r>
                  <w:proofErr w:type="spellStart"/>
                  <w:r w:rsidRPr="00457E84">
                    <w:rPr>
                      <w:rFonts w:ascii="Times New Roman" w:hAnsi="Times New Roman" w:cs="Times New Roman"/>
                      <w:bCs/>
                      <w:sz w:val="20"/>
                      <w:szCs w:val="20"/>
                      <w:lang w:val="uk"/>
                    </w:rPr>
                    <w:t>Сарата</w:t>
                  </w:r>
                  <w:proofErr w:type="spellEnd"/>
                  <w:r w:rsidRPr="00457E84">
                    <w:rPr>
                      <w:rFonts w:ascii="Times New Roman" w:hAnsi="Times New Roman" w:cs="Times New Roman"/>
                      <w:bCs/>
                      <w:sz w:val="20"/>
                      <w:szCs w:val="20"/>
                      <w:lang w:val="uk"/>
                    </w:rPr>
                    <w:t>,  вул. Захисників України, 23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26</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62Z3171327473788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w:t>
                  </w:r>
                  <w:proofErr w:type="spellStart"/>
                  <w:r w:rsidRPr="00457E84">
                    <w:rPr>
                      <w:rFonts w:ascii="Times New Roman" w:hAnsi="Times New Roman" w:cs="Times New Roman"/>
                      <w:bCs/>
                      <w:sz w:val="20"/>
                      <w:szCs w:val="20"/>
                      <w:lang w:val="uk"/>
                    </w:rPr>
                    <w:t>обл</w:t>
                  </w:r>
                  <w:proofErr w:type="spellEnd"/>
                  <w:r w:rsidRPr="00457E84">
                    <w:rPr>
                      <w:rFonts w:ascii="Times New Roman" w:hAnsi="Times New Roman" w:cs="Times New Roman"/>
                      <w:bCs/>
                      <w:sz w:val="20"/>
                      <w:szCs w:val="20"/>
                      <w:lang w:val="uk"/>
                    </w:rPr>
                    <w:t>.,с-ще</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Ширяєве, </w:t>
                  </w:r>
                  <w:proofErr w:type="spellStart"/>
                  <w:r w:rsidRPr="00457E84">
                    <w:rPr>
                      <w:rFonts w:ascii="Times New Roman" w:hAnsi="Times New Roman" w:cs="Times New Roman"/>
                      <w:bCs/>
                      <w:sz w:val="20"/>
                      <w:szCs w:val="20"/>
                      <w:lang w:val="uk"/>
                    </w:rPr>
                    <w:t>вул.Шклярука</w:t>
                  </w:r>
                  <w:proofErr w:type="spellEnd"/>
                  <w:r w:rsidRPr="00457E84">
                    <w:rPr>
                      <w:rFonts w:ascii="Times New Roman" w:hAnsi="Times New Roman" w:cs="Times New Roman"/>
                      <w:bCs/>
                      <w:sz w:val="20"/>
                      <w:szCs w:val="20"/>
                      <w:lang w:val="uk"/>
                    </w:rPr>
                    <w:t xml:space="preserve"> 13</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27</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62Z5084985755672</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с-ще</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Великомихайлівка, </w:t>
                  </w:r>
                  <w:proofErr w:type="spellStart"/>
                  <w:r w:rsidRPr="00457E84">
                    <w:rPr>
                      <w:rFonts w:ascii="Times New Roman" w:hAnsi="Times New Roman" w:cs="Times New Roman"/>
                      <w:bCs/>
                      <w:sz w:val="20"/>
                      <w:szCs w:val="20"/>
                      <w:lang w:val="uk"/>
                    </w:rPr>
                    <w:t>вул.Соборна</w:t>
                  </w:r>
                  <w:proofErr w:type="spellEnd"/>
                  <w:r w:rsidRPr="00457E84">
                    <w:rPr>
                      <w:rFonts w:ascii="Times New Roman" w:hAnsi="Times New Roman" w:cs="Times New Roman"/>
                      <w:bCs/>
                      <w:sz w:val="20"/>
                      <w:szCs w:val="20"/>
                      <w:lang w:val="uk"/>
                    </w:rPr>
                    <w:t>, 34-В.</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28</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62Z7590468482808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м.</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Балта, </w:t>
                  </w:r>
                  <w:proofErr w:type="spellStart"/>
                  <w:r w:rsidRPr="00457E84">
                    <w:rPr>
                      <w:rFonts w:ascii="Times New Roman" w:hAnsi="Times New Roman" w:cs="Times New Roman"/>
                      <w:bCs/>
                      <w:sz w:val="20"/>
                      <w:szCs w:val="20"/>
                      <w:lang w:val="uk"/>
                    </w:rPr>
                    <w:t>вул.Любомирська</w:t>
                  </w:r>
                  <w:proofErr w:type="spellEnd"/>
                  <w:r w:rsidRPr="00457E84">
                    <w:rPr>
                      <w:rFonts w:ascii="Times New Roman" w:hAnsi="Times New Roman" w:cs="Times New Roman"/>
                      <w:bCs/>
                      <w:sz w:val="20"/>
                      <w:szCs w:val="20"/>
                      <w:lang w:val="uk"/>
                    </w:rPr>
                    <w:t>, 195.</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2000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29</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62Z4061516109876</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с-ще</w:t>
                  </w:r>
                  <w:r w:rsidRPr="00457E84">
                    <w:rPr>
                      <w:rFonts w:ascii="Times New Roman" w:hAnsi="Times New Roman" w:cs="Times New Roman"/>
                      <w:bCs/>
                      <w:sz w:val="20"/>
                      <w:szCs w:val="20"/>
                      <w:lang w:val="ru-RU"/>
                    </w:rPr>
                    <w:t xml:space="preserve"> </w:t>
                  </w:r>
                  <w:proofErr w:type="spellStart"/>
                  <w:r w:rsidRPr="00457E84">
                    <w:rPr>
                      <w:rFonts w:ascii="Times New Roman" w:hAnsi="Times New Roman" w:cs="Times New Roman"/>
                      <w:bCs/>
                      <w:sz w:val="20"/>
                      <w:szCs w:val="20"/>
                      <w:lang w:val="uk"/>
                    </w:rPr>
                    <w:t>Окни</w:t>
                  </w:r>
                  <w:proofErr w:type="spellEnd"/>
                  <w:r w:rsidRPr="00457E84">
                    <w:rPr>
                      <w:rFonts w:ascii="Times New Roman" w:hAnsi="Times New Roman" w:cs="Times New Roman"/>
                      <w:bCs/>
                      <w:sz w:val="20"/>
                      <w:szCs w:val="20"/>
                      <w:lang w:val="uk"/>
                    </w:rPr>
                    <w:t xml:space="preserve">, </w:t>
                  </w:r>
                  <w:proofErr w:type="spellStart"/>
                  <w:r w:rsidRPr="00457E84">
                    <w:rPr>
                      <w:rFonts w:ascii="Times New Roman" w:hAnsi="Times New Roman" w:cs="Times New Roman"/>
                      <w:bCs/>
                      <w:sz w:val="20"/>
                      <w:szCs w:val="20"/>
                      <w:lang w:val="uk"/>
                    </w:rPr>
                    <w:t>вул.Європейська</w:t>
                  </w:r>
                  <w:proofErr w:type="spellEnd"/>
                  <w:r w:rsidRPr="00457E84">
                    <w:rPr>
                      <w:rFonts w:ascii="Times New Roman" w:hAnsi="Times New Roman" w:cs="Times New Roman"/>
                      <w:bCs/>
                      <w:sz w:val="20"/>
                      <w:szCs w:val="20"/>
                      <w:lang w:val="uk"/>
                    </w:rPr>
                    <w:t>, 7.</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30</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62Z8939755810769</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 xml:space="preserve">Одеська обл., с-ще Овідіополь, вул. </w:t>
                  </w:r>
                  <w:proofErr w:type="spellStart"/>
                  <w:r w:rsidRPr="00457E84">
                    <w:rPr>
                      <w:rFonts w:ascii="Times New Roman" w:hAnsi="Times New Roman" w:cs="Times New Roman"/>
                      <w:bCs/>
                      <w:sz w:val="20"/>
                      <w:szCs w:val="20"/>
                      <w:lang w:val="uk"/>
                    </w:rPr>
                    <w:t>Т.Шевченка</w:t>
                  </w:r>
                  <w:proofErr w:type="spellEnd"/>
                  <w:r w:rsidRPr="00457E84">
                    <w:rPr>
                      <w:rFonts w:ascii="Times New Roman" w:hAnsi="Times New Roman" w:cs="Times New Roman"/>
                      <w:bCs/>
                      <w:sz w:val="20"/>
                      <w:szCs w:val="20"/>
                      <w:lang w:val="uk"/>
                    </w:rPr>
                    <w:t>, 214</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31</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62Z6984976733778</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с-ще</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Саврань, вул. Центральна,41.</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120</w:t>
                  </w:r>
                </w:p>
              </w:tc>
            </w:tr>
            <w:tr w:rsidR="00457E84" w:rsidRPr="00457E84" w:rsidTr="00FD54D4">
              <w:trPr>
                <w:trHeight w:val="18"/>
                <w:jc w:val="center"/>
              </w:trPr>
              <w:tc>
                <w:tcPr>
                  <w:tcW w:w="583"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32</w:t>
                  </w:r>
                </w:p>
              </w:tc>
              <w:tc>
                <w:tcPr>
                  <w:tcW w:w="2112" w:type="dxa"/>
                  <w:tcBorders>
                    <w:top w:val="single" w:sz="4" w:space="0" w:color="auto"/>
                    <w:left w:val="single" w:sz="4" w:space="0" w:color="auto"/>
                    <w:bottom w:val="single" w:sz="4" w:space="0" w:color="auto"/>
                    <w:right w:val="single" w:sz="4" w:space="0" w:color="auto"/>
                  </w:tcBorders>
                  <w:vAlign w:val="center"/>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62Z7070913510574</w:t>
                  </w:r>
                </w:p>
              </w:tc>
              <w:tc>
                <w:tcPr>
                  <w:tcW w:w="771"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2</w:t>
                  </w:r>
                </w:p>
              </w:tc>
              <w:tc>
                <w:tcPr>
                  <w:tcW w:w="33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Одеська обл., с-ще</w:t>
                  </w:r>
                  <w:r w:rsidRPr="00457E84">
                    <w:rPr>
                      <w:rFonts w:ascii="Times New Roman" w:hAnsi="Times New Roman" w:cs="Times New Roman"/>
                      <w:bCs/>
                      <w:sz w:val="20"/>
                      <w:szCs w:val="20"/>
                      <w:lang w:val="ru-RU"/>
                    </w:rPr>
                    <w:t xml:space="preserve"> </w:t>
                  </w:r>
                  <w:r w:rsidRPr="00457E84">
                    <w:rPr>
                      <w:rFonts w:ascii="Times New Roman" w:hAnsi="Times New Roman" w:cs="Times New Roman"/>
                      <w:bCs/>
                      <w:sz w:val="20"/>
                      <w:szCs w:val="20"/>
                      <w:lang w:val="uk"/>
                    </w:rPr>
                    <w:t xml:space="preserve">Миколаївка, </w:t>
                  </w:r>
                  <w:proofErr w:type="spellStart"/>
                  <w:r w:rsidRPr="00457E84">
                    <w:rPr>
                      <w:rFonts w:ascii="Times New Roman" w:hAnsi="Times New Roman" w:cs="Times New Roman"/>
                      <w:bCs/>
                      <w:sz w:val="20"/>
                      <w:szCs w:val="20"/>
                      <w:lang w:val="uk"/>
                    </w:rPr>
                    <w:t>вул.Карпішина</w:t>
                  </w:r>
                  <w:proofErr w:type="spellEnd"/>
                  <w:r w:rsidRPr="00457E84">
                    <w:rPr>
                      <w:rFonts w:ascii="Times New Roman" w:hAnsi="Times New Roman" w:cs="Times New Roman"/>
                      <w:bCs/>
                      <w:sz w:val="20"/>
                      <w:szCs w:val="20"/>
                      <w:lang w:val="uk"/>
                    </w:rPr>
                    <w:t>, 55.</w:t>
                  </w:r>
                </w:p>
              </w:tc>
              <w:tc>
                <w:tcPr>
                  <w:tcW w:w="1542" w:type="dxa"/>
                  <w:tcBorders>
                    <w:top w:val="single" w:sz="4" w:space="0" w:color="auto"/>
                    <w:left w:val="single" w:sz="4" w:space="0" w:color="auto"/>
                    <w:bottom w:val="single" w:sz="4" w:space="0" w:color="auto"/>
                    <w:right w:val="single" w:sz="4" w:space="0" w:color="auto"/>
                  </w:tcBorders>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r w:rsidRPr="00457E84">
                    <w:rPr>
                      <w:rFonts w:ascii="Times New Roman" w:hAnsi="Times New Roman" w:cs="Times New Roman"/>
                      <w:bCs/>
                      <w:sz w:val="20"/>
                      <w:szCs w:val="20"/>
                      <w:lang w:val="uk"/>
                    </w:rPr>
                    <w:t>9000</w:t>
                  </w:r>
                </w:p>
              </w:tc>
            </w:tr>
            <w:tr w:rsidR="00457E84" w:rsidRPr="00457E84" w:rsidTr="00FD54D4">
              <w:trPr>
                <w:trHeight w:val="18"/>
                <w:jc w:val="center"/>
              </w:trPr>
              <w:tc>
                <w:tcPr>
                  <w:tcW w:w="6809" w:type="dxa"/>
                  <w:gridSpan w:val="4"/>
                  <w:tcBorders>
                    <w:top w:val="single" w:sz="4" w:space="0" w:color="auto"/>
                    <w:left w:val="single" w:sz="4" w:space="0" w:color="auto"/>
                    <w:bottom w:val="single" w:sz="4" w:space="0" w:color="auto"/>
                    <w:right w:val="single" w:sz="4" w:space="0" w:color="auto"/>
                  </w:tcBorders>
                </w:tcPr>
                <w:p w:rsidR="00457E84" w:rsidRPr="00457E84" w:rsidRDefault="00457E84" w:rsidP="00457E84">
                  <w:pPr>
                    <w:tabs>
                      <w:tab w:val="left" w:pos="851"/>
                    </w:tabs>
                    <w:spacing w:after="0" w:line="240" w:lineRule="auto"/>
                    <w:rPr>
                      <w:rFonts w:ascii="Times New Roman" w:hAnsi="Times New Roman" w:cs="Times New Roman"/>
                      <w:bCs/>
                      <w:sz w:val="20"/>
                      <w:szCs w:val="20"/>
                      <w:lang w:val="uk"/>
                    </w:rPr>
                  </w:pPr>
                </w:p>
              </w:tc>
              <w:tc>
                <w:tcPr>
                  <w:tcW w:w="1542" w:type="dxa"/>
                  <w:tcBorders>
                    <w:top w:val="single" w:sz="4" w:space="0" w:color="auto"/>
                    <w:left w:val="single" w:sz="4" w:space="0" w:color="auto"/>
                    <w:bottom w:val="single" w:sz="4" w:space="0" w:color="auto"/>
                    <w:right w:val="single" w:sz="4" w:space="0" w:color="auto"/>
                  </w:tcBorders>
                  <w:vAlign w:val="center"/>
                  <w:hideMark/>
                </w:tcPr>
                <w:p w:rsidR="00457E84" w:rsidRPr="00457E84" w:rsidRDefault="00457E84" w:rsidP="00457E84">
                  <w:pPr>
                    <w:tabs>
                      <w:tab w:val="left" w:pos="851"/>
                    </w:tabs>
                    <w:spacing w:after="0" w:line="240" w:lineRule="auto"/>
                    <w:rPr>
                      <w:rFonts w:ascii="Times New Roman" w:hAnsi="Times New Roman" w:cs="Times New Roman"/>
                      <w:bCs/>
                      <w:sz w:val="20"/>
                      <w:szCs w:val="20"/>
                      <w:lang w:val="en-US"/>
                    </w:rPr>
                  </w:pPr>
                  <w:r w:rsidRPr="00457E84">
                    <w:rPr>
                      <w:rFonts w:ascii="Times New Roman" w:hAnsi="Times New Roman" w:cs="Times New Roman"/>
                      <w:bCs/>
                      <w:sz w:val="20"/>
                      <w:szCs w:val="20"/>
                      <w:lang w:val="en-US"/>
                    </w:rPr>
                    <w:t>533 650</w:t>
                  </w:r>
                </w:p>
              </w:tc>
            </w:tr>
          </w:tbl>
          <w:p w:rsidR="00457E84" w:rsidRPr="00457E84" w:rsidRDefault="00457E84" w:rsidP="00457E84">
            <w:pPr>
              <w:tabs>
                <w:tab w:val="left" w:pos="851"/>
              </w:tabs>
              <w:rPr>
                <w:rFonts w:ascii="Times New Roman" w:hAnsi="Times New Roman" w:cs="Times New Roman"/>
                <w:bCs/>
                <w:sz w:val="20"/>
                <w:szCs w:val="20"/>
                <w:lang w:val="uk"/>
              </w:rPr>
            </w:pPr>
          </w:p>
          <w:tbl>
            <w:tblPr>
              <w:tblW w:w="8331" w:type="dxa"/>
              <w:jc w:val="center"/>
              <w:tblLayout w:type="fixed"/>
              <w:tblLook w:val="04A0" w:firstRow="1" w:lastRow="0" w:firstColumn="1" w:lastColumn="0" w:noHBand="0" w:noVBand="1"/>
            </w:tblPr>
            <w:tblGrid>
              <w:gridCol w:w="489"/>
              <w:gridCol w:w="747"/>
              <w:gridCol w:w="373"/>
              <w:gridCol w:w="497"/>
              <w:gridCol w:w="622"/>
              <w:gridCol w:w="497"/>
              <w:gridCol w:w="497"/>
              <w:gridCol w:w="622"/>
              <w:gridCol w:w="497"/>
              <w:gridCol w:w="497"/>
              <w:gridCol w:w="621"/>
              <w:gridCol w:w="622"/>
              <w:gridCol w:w="497"/>
              <w:gridCol w:w="497"/>
              <w:gridCol w:w="747"/>
              <w:gridCol w:w="9"/>
            </w:tblGrid>
            <w:tr w:rsidR="00FD54D4" w:rsidRPr="00FD54D4" w:rsidTr="00FD54D4">
              <w:trPr>
                <w:trHeight w:val="317"/>
                <w:jc w:val="center"/>
              </w:trPr>
              <w:tc>
                <w:tcPr>
                  <w:tcW w:w="489"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 з/п</w:t>
                  </w:r>
                </w:p>
              </w:tc>
              <w:tc>
                <w:tcPr>
                  <w:tcW w:w="7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 </w:t>
                  </w:r>
                </w:p>
              </w:tc>
              <w:tc>
                <w:tcPr>
                  <w:tcW w:w="7095" w:type="dxa"/>
                  <w:gridSpan w:val="14"/>
                  <w:tcBorders>
                    <w:top w:val="single" w:sz="8" w:space="0" w:color="auto"/>
                    <w:left w:val="nil"/>
                    <w:bottom w:val="single" w:sz="8" w:space="0" w:color="auto"/>
                    <w:right w:val="single" w:sz="8" w:space="0" w:color="000000"/>
                  </w:tcBorders>
                  <w:shd w:val="clear" w:color="auto" w:fill="auto"/>
                  <w:vAlign w:val="center"/>
                  <w:hideMark/>
                </w:tcPr>
                <w:p w:rsidR="00FD54D4" w:rsidRPr="00FD54D4" w:rsidRDefault="00FD54D4" w:rsidP="00FD54D4">
                  <w:pPr>
                    <w:spacing w:after="0"/>
                    <w:ind w:left="-142"/>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Прогнозовані обсяги споживання активної  електроенергії  по місяцях,  кВт. год.</w:t>
                  </w:r>
                </w:p>
              </w:tc>
            </w:tr>
            <w:tr w:rsidR="00FD54D4" w:rsidRPr="00FD54D4" w:rsidTr="00FD54D4">
              <w:trPr>
                <w:gridAfter w:val="1"/>
                <w:wAfter w:w="9" w:type="dxa"/>
                <w:trHeight w:val="1620"/>
                <w:jc w:val="center"/>
              </w:trPr>
              <w:tc>
                <w:tcPr>
                  <w:tcW w:w="489" w:type="dxa"/>
                  <w:vMerge/>
                  <w:tcBorders>
                    <w:top w:val="single" w:sz="8" w:space="0" w:color="000000"/>
                    <w:left w:val="single" w:sz="8" w:space="0" w:color="000000"/>
                    <w:bottom w:val="single" w:sz="8" w:space="0" w:color="000000"/>
                    <w:right w:val="single" w:sz="8" w:space="0" w:color="000000"/>
                  </w:tcBorders>
                  <w:vAlign w:val="center"/>
                  <w:hideMark/>
                </w:tcPr>
                <w:p w:rsidR="00FD54D4" w:rsidRPr="00FD54D4" w:rsidRDefault="00FD54D4" w:rsidP="00FD54D4">
                  <w:pPr>
                    <w:spacing w:after="0"/>
                    <w:ind w:left="-142"/>
                    <w:rPr>
                      <w:rFonts w:ascii="Times New Roman" w:eastAsia="Times New Roman" w:hAnsi="Times New Roman" w:cs="Times New Roman"/>
                      <w:sz w:val="20"/>
                      <w:szCs w:val="20"/>
                    </w:rPr>
                  </w:pPr>
                </w:p>
              </w:tc>
              <w:tc>
                <w:tcPr>
                  <w:tcW w:w="747" w:type="dxa"/>
                  <w:vMerge/>
                  <w:tcBorders>
                    <w:top w:val="single" w:sz="8" w:space="0" w:color="000000"/>
                    <w:left w:val="single" w:sz="8" w:space="0" w:color="000000"/>
                    <w:bottom w:val="single" w:sz="8" w:space="0" w:color="000000"/>
                    <w:right w:val="single" w:sz="8" w:space="0" w:color="000000"/>
                  </w:tcBorders>
                  <w:vAlign w:val="center"/>
                  <w:hideMark/>
                </w:tcPr>
                <w:p w:rsidR="00FD54D4" w:rsidRPr="00FD54D4" w:rsidRDefault="00FD54D4" w:rsidP="00FD54D4">
                  <w:pPr>
                    <w:spacing w:after="0"/>
                    <w:ind w:left="-142"/>
                    <w:rPr>
                      <w:rFonts w:ascii="Times New Roman" w:eastAsia="Times New Roman" w:hAnsi="Times New Roman" w:cs="Times New Roman"/>
                      <w:sz w:val="20"/>
                      <w:szCs w:val="20"/>
                    </w:rPr>
                  </w:pP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січень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лютий</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березень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квітень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травень</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червень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липень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серпень</w:t>
                  </w: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вересень</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жовтень</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листопад</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грудень</w:t>
                  </w: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Всього</w:t>
                  </w:r>
                </w:p>
              </w:tc>
            </w:tr>
            <w:tr w:rsidR="00FD54D4" w:rsidRPr="00FD54D4" w:rsidTr="00FD54D4">
              <w:trPr>
                <w:gridAfter w:val="1"/>
                <w:wAfter w:w="9" w:type="dxa"/>
                <w:cantSplit/>
                <w:trHeight w:val="1540"/>
                <w:jc w:val="center"/>
              </w:trPr>
              <w:tc>
                <w:tcPr>
                  <w:tcW w:w="489" w:type="dxa"/>
                  <w:tcBorders>
                    <w:top w:val="nil"/>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Всього:</w:t>
                  </w: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44469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44491</w:t>
                  </w: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b/>
                      <w:bCs/>
                      <w:sz w:val="20"/>
                      <w:szCs w:val="20"/>
                    </w:rPr>
                  </w:pPr>
                  <w:r w:rsidRPr="00FD54D4">
                    <w:rPr>
                      <w:rFonts w:ascii="Times New Roman" w:eastAsia="Times New Roman" w:hAnsi="Times New Roman" w:cs="Times New Roman"/>
                      <w:b/>
                      <w:bCs/>
                      <w:sz w:val="20"/>
                      <w:szCs w:val="20"/>
                    </w:rPr>
                    <w:t>533650</w:t>
                  </w:r>
                </w:p>
              </w:tc>
            </w:tr>
            <w:tr w:rsidR="00FD54D4" w:rsidRPr="00FD54D4" w:rsidTr="00FD54D4">
              <w:trPr>
                <w:gridAfter w:val="1"/>
                <w:wAfter w:w="9" w:type="dxa"/>
                <w:cantSplit/>
                <w:trHeight w:val="1091"/>
                <w:jc w:val="center"/>
              </w:trPr>
              <w:tc>
                <w:tcPr>
                  <w:tcW w:w="489" w:type="dxa"/>
                  <w:tcBorders>
                    <w:top w:val="nil"/>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 xml:space="preserve">в </w:t>
                  </w:r>
                  <w:proofErr w:type="spellStart"/>
                  <w:r w:rsidRPr="00FD54D4">
                    <w:rPr>
                      <w:rFonts w:ascii="Times New Roman" w:eastAsia="Times New Roman" w:hAnsi="Times New Roman" w:cs="Times New Roman"/>
                      <w:sz w:val="20"/>
                      <w:szCs w:val="20"/>
                    </w:rPr>
                    <w:t>т.ч</w:t>
                  </w:r>
                  <w:proofErr w:type="spellEnd"/>
                  <w:r w:rsidRPr="00FD54D4">
                    <w:rPr>
                      <w:rFonts w:ascii="Times New Roman" w:eastAsia="Times New Roman" w:hAnsi="Times New Roman" w:cs="Times New Roman"/>
                      <w:sz w:val="20"/>
                      <w:szCs w:val="20"/>
                    </w:rPr>
                    <w:t>. клас 1 група «а»</w:t>
                  </w: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b/>
                      <w:bCs/>
                      <w:sz w:val="20"/>
                      <w:szCs w:val="20"/>
                    </w:rPr>
                  </w:pPr>
                  <w:r w:rsidRPr="00FD54D4">
                    <w:rPr>
                      <w:rFonts w:ascii="Times New Roman" w:eastAsia="Times New Roman" w:hAnsi="Times New Roman" w:cs="Times New Roman"/>
                      <w:b/>
                      <w:bCs/>
                      <w:sz w:val="20"/>
                      <w:szCs w:val="20"/>
                    </w:rPr>
                    <w:t>0</w:t>
                  </w:r>
                </w:p>
              </w:tc>
            </w:tr>
            <w:tr w:rsidR="00FD54D4" w:rsidRPr="00FD54D4" w:rsidTr="00FD54D4">
              <w:trPr>
                <w:gridAfter w:val="1"/>
                <w:wAfter w:w="9" w:type="dxa"/>
                <w:cantSplit/>
                <w:trHeight w:val="1091"/>
                <w:jc w:val="center"/>
              </w:trPr>
              <w:tc>
                <w:tcPr>
                  <w:tcW w:w="489" w:type="dxa"/>
                  <w:tcBorders>
                    <w:top w:val="nil"/>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клас 2 група «а»</w:t>
                  </w: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lang w:val="en-US"/>
                    </w:rPr>
                    <w:t>10</w:t>
                  </w: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b/>
                      <w:bCs/>
                      <w:sz w:val="20"/>
                      <w:szCs w:val="20"/>
                    </w:rPr>
                  </w:pPr>
                  <w:r w:rsidRPr="00FD54D4">
                    <w:rPr>
                      <w:rFonts w:ascii="Times New Roman" w:eastAsia="Times New Roman" w:hAnsi="Times New Roman" w:cs="Times New Roman"/>
                      <w:b/>
                      <w:bCs/>
                      <w:sz w:val="20"/>
                      <w:szCs w:val="20"/>
                      <w:lang w:val="en-US"/>
                    </w:rPr>
                    <w:t>120</w:t>
                  </w:r>
                </w:p>
              </w:tc>
            </w:tr>
            <w:tr w:rsidR="00FD54D4" w:rsidRPr="00FD54D4" w:rsidTr="00FD54D4">
              <w:trPr>
                <w:gridAfter w:val="1"/>
                <w:wAfter w:w="9" w:type="dxa"/>
                <w:cantSplit/>
                <w:trHeight w:val="1091"/>
                <w:jc w:val="center"/>
              </w:trPr>
              <w:tc>
                <w:tcPr>
                  <w:tcW w:w="489" w:type="dxa"/>
                  <w:tcBorders>
                    <w:top w:val="nil"/>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клас 1 група «б»</w:t>
                  </w: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b/>
                      <w:bCs/>
                      <w:sz w:val="20"/>
                      <w:szCs w:val="20"/>
                    </w:rPr>
                  </w:pPr>
                  <w:r w:rsidRPr="00FD54D4">
                    <w:rPr>
                      <w:rFonts w:ascii="Times New Roman" w:eastAsia="Times New Roman" w:hAnsi="Times New Roman" w:cs="Times New Roman"/>
                      <w:b/>
                      <w:bCs/>
                      <w:sz w:val="20"/>
                      <w:szCs w:val="20"/>
                    </w:rPr>
                    <w:t>0</w:t>
                  </w:r>
                </w:p>
              </w:tc>
            </w:tr>
            <w:tr w:rsidR="00FD54D4" w:rsidRPr="00FD54D4" w:rsidTr="00FD54D4">
              <w:trPr>
                <w:gridAfter w:val="1"/>
                <w:wAfter w:w="9" w:type="dxa"/>
                <w:cantSplit/>
                <w:trHeight w:val="1091"/>
                <w:jc w:val="center"/>
              </w:trPr>
              <w:tc>
                <w:tcPr>
                  <w:tcW w:w="489" w:type="dxa"/>
                  <w:tcBorders>
                    <w:top w:val="nil"/>
                    <w:left w:val="single" w:sz="8" w:space="0" w:color="000000"/>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p>
              </w:tc>
              <w:tc>
                <w:tcPr>
                  <w:tcW w:w="747" w:type="dxa"/>
                  <w:tcBorders>
                    <w:top w:val="nil"/>
                    <w:left w:val="nil"/>
                    <w:bottom w:val="single" w:sz="8" w:space="0" w:color="000000"/>
                    <w:right w:val="single" w:sz="8" w:space="0" w:color="000000"/>
                  </w:tcBorders>
                  <w:shd w:val="clear" w:color="auto" w:fill="auto"/>
                  <w:vAlign w:val="center"/>
                  <w:hideMark/>
                </w:tcPr>
                <w:p w:rsidR="00FD54D4" w:rsidRPr="00FD54D4" w:rsidRDefault="00FD54D4" w:rsidP="00FD54D4">
                  <w:pPr>
                    <w:spacing w:after="0"/>
                    <w:ind w:left="-142"/>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клас 2 група «б»</w:t>
                  </w:r>
                </w:p>
              </w:tc>
              <w:tc>
                <w:tcPr>
                  <w:tcW w:w="373"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621"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622"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44459</w:t>
                  </w:r>
                </w:p>
              </w:tc>
              <w:tc>
                <w:tcPr>
                  <w:tcW w:w="49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sz w:val="20"/>
                      <w:szCs w:val="20"/>
                    </w:rPr>
                  </w:pPr>
                  <w:r w:rsidRPr="00FD54D4">
                    <w:rPr>
                      <w:rFonts w:ascii="Times New Roman" w:eastAsia="Times New Roman" w:hAnsi="Times New Roman" w:cs="Times New Roman"/>
                      <w:sz w:val="20"/>
                      <w:szCs w:val="20"/>
                    </w:rPr>
                    <w:t>44481</w:t>
                  </w:r>
                </w:p>
              </w:tc>
              <w:tc>
                <w:tcPr>
                  <w:tcW w:w="747" w:type="dxa"/>
                  <w:tcBorders>
                    <w:top w:val="nil"/>
                    <w:left w:val="nil"/>
                    <w:bottom w:val="single" w:sz="8" w:space="0" w:color="000000"/>
                    <w:right w:val="single" w:sz="8" w:space="0" w:color="000000"/>
                  </w:tcBorders>
                  <w:shd w:val="clear" w:color="auto" w:fill="auto"/>
                  <w:textDirection w:val="btLr"/>
                  <w:vAlign w:val="center"/>
                  <w:hideMark/>
                </w:tcPr>
                <w:p w:rsidR="00FD54D4" w:rsidRPr="00FD54D4" w:rsidRDefault="00FD54D4" w:rsidP="00FD54D4">
                  <w:pPr>
                    <w:spacing w:after="0"/>
                    <w:ind w:left="-142" w:right="113"/>
                    <w:jc w:val="center"/>
                    <w:rPr>
                      <w:rFonts w:ascii="Times New Roman" w:eastAsia="Times New Roman" w:hAnsi="Times New Roman" w:cs="Times New Roman"/>
                      <w:b/>
                      <w:bCs/>
                      <w:sz w:val="20"/>
                      <w:szCs w:val="20"/>
                    </w:rPr>
                  </w:pPr>
                  <w:r w:rsidRPr="00FD54D4">
                    <w:rPr>
                      <w:rFonts w:ascii="Times New Roman" w:eastAsia="Times New Roman" w:hAnsi="Times New Roman" w:cs="Times New Roman"/>
                      <w:b/>
                      <w:bCs/>
                      <w:sz w:val="20"/>
                      <w:szCs w:val="20"/>
                    </w:rPr>
                    <w:t>533530</w:t>
                  </w:r>
                </w:p>
              </w:tc>
            </w:tr>
          </w:tbl>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457E84">
            <w:pPr>
              <w:tabs>
                <w:tab w:val="left" w:pos="851"/>
              </w:tabs>
              <w:rPr>
                <w:rFonts w:ascii="Times New Roman" w:hAnsi="Times New Roman" w:cs="Times New Roman"/>
                <w:bCs/>
                <w:sz w:val="20"/>
                <w:szCs w:val="20"/>
                <w:lang w:val="uk"/>
              </w:rPr>
            </w:pPr>
          </w:p>
          <w:p w:rsidR="00457E84" w:rsidRPr="00457E84" w:rsidRDefault="00457E84" w:rsidP="00337CEF">
            <w:pPr>
              <w:tabs>
                <w:tab w:val="left" w:pos="851"/>
              </w:tabs>
              <w:rPr>
                <w:rFonts w:ascii="Times New Roman" w:hAnsi="Times New Roman" w:cs="Times New Roman"/>
                <w:bCs/>
                <w:sz w:val="20"/>
                <w:szCs w:val="20"/>
                <w:lang w:val="ru-RU"/>
              </w:rPr>
            </w:pPr>
          </w:p>
        </w:tc>
      </w:tr>
      <w:tr w:rsidR="00337CEF" w:rsidRPr="00DB250B" w:rsidTr="009A6BC0">
        <w:trPr>
          <w:trHeight w:val="688"/>
        </w:trPr>
        <w:tc>
          <w:tcPr>
            <w:tcW w:w="339" w:type="dxa"/>
          </w:tcPr>
          <w:p w:rsidR="00337CEF" w:rsidRPr="00EC380A" w:rsidRDefault="00337CEF" w:rsidP="00337CEF">
            <w:pPr>
              <w:rPr>
                <w:rFonts w:ascii="Times New Roman" w:eastAsia="Calibri" w:hAnsi="Times New Roman" w:cs="Times New Roman"/>
                <w:sz w:val="20"/>
                <w:szCs w:val="20"/>
              </w:rPr>
            </w:pPr>
          </w:p>
          <w:p w:rsidR="00337CEF" w:rsidRPr="0044174E" w:rsidRDefault="00337CEF" w:rsidP="00337CEF">
            <w:pPr>
              <w:rPr>
                <w:rFonts w:ascii="Times New Roman" w:eastAsia="Calibri" w:hAnsi="Times New Roman" w:cs="Times New Roman"/>
                <w:sz w:val="24"/>
                <w:szCs w:val="24"/>
              </w:rPr>
            </w:pPr>
            <w:r w:rsidRPr="0044174E">
              <w:rPr>
                <w:rFonts w:ascii="Times New Roman" w:eastAsia="Calibri" w:hAnsi="Times New Roman" w:cs="Times New Roman"/>
                <w:sz w:val="24"/>
                <w:szCs w:val="24"/>
              </w:rPr>
              <w:t>3</w:t>
            </w: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p w:rsidR="00337CEF" w:rsidRPr="00EC380A" w:rsidRDefault="00337CEF" w:rsidP="00337CEF">
            <w:pPr>
              <w:rPr>
                <w:rFonts w:ascii="Times New Roman" w:eastAsia="Calibri" w:hAnsi="Times New Roman" w:cs="Times New Roman"/>
                <w:sz w:val="20"/>
                <w:szCs w:val="20"/>
              </w:rPr>
            </w:pPr>
          </w:p>
        </w:tc>
        <w:tc>
          <w:tcPr>
            <w:tcW w:w="1187" w:type="dxa"/>
          </w:tcPr>
          <w:p w:rsidR="00337CEF" w:rsidRPr="002915FB" w:rsidRDefault="00337CEF" w:rsidP="00337CEF">
            <w:pPr>
              <w:jc w:val="center"/>
              <w:rPr>
                <w:rFonts w:ascii="Times New Roman" w:eastAsia="Calibri" w:hAnsi="Times New Roman" w:cs="Times New Roman"/>
                <w:sz w:val="10"/>
                <w:szCs w:val="10"/>
              </w:rPr>
            </w:pPr>
          </w:p>
          <w:p w:rsidR="00337CEF" w:rsidRPr="007B0873" w:rsidRDefault="00337CEF" w:rsidP="00337CEF">
            <w:pPr>
              <w:rPr>
                <w:rFonts w:ascii="Times New Roman" w:eastAsia="Calibri" w:hAnsi="Times New Roman" w:cs="Times New Roman"/>
              </w:rPr>
            </w:pPr>
            <w:r w:rsidRPr="007B0873">
              <w:rPr>
                <w:rFonts w:ascii="Times New Roman" w:eastAsia="Calibri" w:hAnsi="Times New Roman" w:cs="Times New Roman"/>
              </w:rPr>
              <w:t>Обґрунтування очікуваної вартості предмета закупівлі, розмір бюджетного призначення</w:t>
            </w:r>
          </w:p>
        </w:tc>
        <w:tc>
          <w:tcPr>
            <w:tcW w:w="8505" w:type="dxa"/>
          </w:tcPr>
          <w:p w:rsidR="00337CEF" w:rsidRPr="000B4C43" w:rsidRDefault="00ED24A1" w:rsidP="00337CEF">
            <w:pPr>
              <w:jc w:val="both"/>
              <w:rPr>
                <w:rFonts w:ascii="Times New Roman" w:hAnsi="Times New Roman" w:cs="Times New Roman"/>
                <w:sz w:val="24"/>
                <w:szCs w:val="24"/>
              </w:rPr>
            </w:pPr>
            <w:r w:rsidRPr="00ED24A1">
              <w:rPr>
                <w:rFonts w:ascii="Times New Roman" w:eastAsia="Times New Roman" w:hAnsi="Times New Roman" w:cs="Times New Roman"/>
                <w:sz w:val="24"/>
                <w:szCs w:val="24"/>
                <w:lang w:eastAsia="uk-UA"/>
              </w:rPr>
              <w:t>4 944 694,17</w:t>
            </w:r>
            <w:r w:rsidR="00337CEF">
              <w:rPr>
                <w:rFonts w:ascii="Times New Roman" w:hAnsi="Times New Roman"/>
                <w:sz w:val="24"/>
                <w:szCs w:val="24"/>
              </w:rPr>
              <w:t xml:space="preserve">грн </w:t>
            </w:r>
            <w:r w:rsidR="00337CEF" w:rsidRPr="000B4C43">
              <w:rPr>
                <w:rFonts w:ascii="Times New Roman" w:hAnsi="Times New Roman"/>
                <w:sz w:val="24"/>
                <w:szCs w:val="24"/>
              </w:rPr>
              <w:t>(</w:t>
            </w:r>
            <w:r w:rsidR="00337CEF">
              <w:rPr>
                <w:rFonts w:ascii="Times New Roman" w:hAnsi="Times New Roman"/>
                <w:sz w:val="24"/>
                <w:szCs w:val="24"/>
              </w:rPr>
              <w:t>Чотири мільйони дев’я</w:t>
            </w:r>
            <w:r>
              <w:rPr>
                <w:rFonts w:ascii="Times New Roman" w:hAnsi="Times New Roman"/>
                <w:sz w:val="24"/>
                <w:szCs w:val="24"/>
              </w:rPr>
              <w:t>тсот сорок чотири</w:t>
            </w:r>
            <w:r w:rsidR="00337CEF" w:rsidRPr="000B4C43">
              <w:rPr>
                <w:rFonts w:ascii="Times New Roman" w:hAnsi="Times New Roman"/>
                <w:sz w:val="24"/>
                <w:szCs w:val="24"/>
              </w:rPr>
              <w:t xml:space="preserve"> тисяч</w:t>
            </w:r>
            <w:r w:rsidR="00337CEF">
              <w:rPr>
                <w:rFonts w:ascii="Times New Roman" w:hAnsi="Times New Roman"/>
                <w:sz w:val="24"/>
                <w:szCs w:val="24"/>
              </w:rPr>
              <w:t xml:space="preserve">а </w:t>
            </w:r>
            <w:r>
              <w:rPr>
                <w:rFonts w:ascii="Times New Roman" w:hAnsi="Times New Roman"/>
                <w:sz w:val="24"/>
                <w:szCs w:val="24"/>
              </w:rPr>
              <w:t>шістсот дев’яносто чотири</w:t>
            </w:r>
            <w:r w:rsidR="00337CEF">
              <w:rPr>
                <w:rFonts w:ascii="Times New Roman" w:hAnsi="Times New Roman"/>
                <w:sz w:val="24"/>
                <w:szCs w:val="24"/>
              </w:rPr>
              <w:t xml:space="preserve"> </w:t>
            </w:r>
            <w:r w:rsidR="00337CEF" w:rsidRPr="000B4C43">
              <w:rPr>
                <w:rFonts w:ascii="Times New Roman" w:hAnsi="Times New Roman"/>
                <w:sz w:val="24"/>
                <w:szCs w:val="24"/>
              </w:rPr>
              <w:t xml:space="preserve">грн </w:t>
            </w:r>
            <w:r>
              <w:rPr>
                <w:rFonts w:ascii="Times New Roman" w:hAnsi="Times New Roman"/>
                <w:sz w:val="24"/>
                <w:szCs w:val="24"/>
              </w:rPr>
              <w:t>17</w:t>
            </w:r>
            <w:r w:rsidR="00337CEF" w:rsidRPr="000B4C43">
              <w:rPr>
                <w:rFonts w:ascii="Times New Roman" w:hAnsi="Times New Roman"/>
                <w:sz w:val="24"/>
                <w:szCs w:val="24"/>
              </w:rPr>
              <w:t xml:space="preserve"> коп.) у т. ч. ПДВ.</w:t>
            </w:r>
          </w:p>
        </w:tc>
      </w:tr>
    </w:tbl>
    <w:p w:rsidR="008F6126" w:rsidRPr="005A38E7" w:rsidRDefault="008F6126" w:rsidP="00860694">
      <w:pPr>
        <w:tabs>
          <w:tab w:val="left" w:pos="555"/>
        </w:tabs>
        <w:spacing w:after="0"/>
      </w:pP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В. о. начальника</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управління інфраструктури та</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 xml:space="preserve">господарського забезпечення                                                          </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Головного управління ДПС</w:t>
      </w:r>
    </w:p>
    <w:p w:rsidR="009A5A14" w:rsidRPr="009A5A14" w:rsidRDefault="009A5A14" w:rsidP="009A5A14">
      <w:pPr>
        <w:spacing w:after="0" w:line="240" w:lineRule="auto"/>
        <w:jc w:val="both"/>
        <w:rPr>
          <w:rFonts w:ascii="Times New Roman" w:eastAsia="Calibri" w:hAnsi="Times New Roman" w:cs="Times New Roman"/>
          <w:sz w:val="28"/>
          <w:szCs w:val="28"/>
          <w:lang w:eastAsia="ru-RU"/>
        </w:rPr>
      </w:pPr>
      <w:r w:rsidRPr="009A5A14">
        <w:rPr>
          <w:rFonts w:ascii="Times New Roman" w:eastAsia="Calibri" w:hAnsi="Times New Roman" w:cs="Times New Roman"/>
          <w:sz w:val="28"/>
          <w:szCs w:val="28"/>
          <w:lang w:eastAsia="ru-RU"/>
        </w:rPr>
        <w:t xml:space="preserve">в Одеській області                                                        </w:t>
      </w:r>
      <w:bookmarkStart w:id="2" w:name="_GoBack"/>
      <w:bookmarkEnd w:id="2"/>
      <w:r w:rsidRPr="009A5A14">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9A5A14">
        <w:rPr>
          <w:rFonts w:ascii="Times New Roman" w:eastAsia="Calibri" w:hAnsi="Times New Roman" w:cs="Times New Roman"/>
          <w:sz w:val="28"/>
          <w:szCs w:val="28"/>
          <w:lang w:eastAsia="ru-RU"/>
        </w:rPr>
        <w:t xml:space="preserve">    Іванна СЛЮСАРЕНКО</w:t>
      </w:r>
    </w:p>
    <w:p w:rsidR="009A5A14" w:rsidRPr="009A5A14" w:rsidRDefault="009A5A14" w:rsidP="009A5A14">
      <w:pPr>
        <w:spacing w:after="0" w:line="240" w:lineRule="auto"/>
        <w:jc w:val="both"/>
        <w:rPr>
          <w:rFonts w:ascii="Times New Roman" w:hAnsi="Times New Roman" w:cs="Times New Roman"/>
          <w:sz w:val="28"/>
          <w:szCs w:val="28"/>
        </w:rPr>
      </w:pPr>
    </w:p>
    <w:p w:rsidR="00D51724" w:rsidRPr="00D51724" w:rsidRDefault="00D51724" w:rsidP="00D51724">
      <w:pPr>
        <w:autoSpaceDE w:val="0"/>
        <w:autoSpaceDN w:val="0"/>
        <w:spacing w:after="0" w:line="240" w:lineRule="auto"/>
        <w:rPr>
          <w:rFonts w:ascii="Times New Roman" w:eastAsia="Times New Roman" w:hAnsi="Times New Roman" w:cs="Times New Roman"/>
          <w:sz w:val="20"/>
          <w:szCs w:val="20"/>
          <w:lang w:eastAsia="ru-RU"/>
        </w:rPr>
      </w:pPr>
      <w:r w:rsidRPr="00D51724">
        <w:rPr>
          <w:rFonts w:ascii="Times New Roman" w:eastAsia="Times New Roman" w:hAnsi="Times New Roman" w:cs="Times New Roman"/>
          <w:sz w:val="20"/>
          <w:szCs w:val="20"/>
          <w:lang w:eastAsia="ru-RU"/>
        </w:rPr>
        <w:t xml:space="preserve"> </w:t>
      </w:r>
    </w:p>
    <w:p w:rsidR="00EA12BA" w:rsidRPr="00284EDD" w:rsidRDefault="00EA12BA" w:rsidP="00EA12BA">
      <w:pPr>
        <w:ind w:firstLine="709"/>
        <w:jc w:val="both"/>
        <w:rPr>
          <w:rFonts w:ascii="Times New Roman" w:hAnsi="Times New Roman" w:cs="Times New Roman"/>
        </w:rPr>
      </w:pPr>
    </w:p>
    <w:sectPr w:rsidR="00EA12BA" w:rsidRPr="00284EDD" w:rsidSect="009411D9">
      <w:headerReference w:type="default" r:id="rId9"/>
      <w:pgSz w:w="11906" w:h="16838"/>
      <w:pgMar w:top="850" w:right="850"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7A3D" w:rsidRDefault="007B7A3D" w:rsidP="00650FB4">
      <w:pPr>
        <w:spacing w:after="0" w:line="240" w:lineRule="auto"/>
      </w:pPr>
      <w:r>
        <w:separator/>
      </w:r>
    </w:p>
  </w:endnote>
  <w:endnote w:type="continuationSeparator" w:id="0">
    <w:p w:rsidR="007B7A3D" w:rsidRDefault="007B7A3D" w:rsidP="0065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7A3D" w:rsidRDefault="007B7A3D" w:rsidP="00650FB4">
      <w:pPr>
        <w:spacing w:after="0" w:line="240" w:lineRule="auto"/>
      </w:pPr>
      <w:r>
        <w:separator/>
      </w:r>
    </w:p>
  </w:footnote>
  <w:footnote w:type="continuationSeparator" w:id="0">
    <w:p w:rsidR="007B7A3D" w:rsidRDefault="007B7A3D" w:rsidP="00650F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485706"/>
      <w:docPartObj>
        <w:docPartGallery w:val="Page Numbers (Top of Page)"/>
        <w:docPartUnique/>
      </w:docPartObj>
    </w:sdtPr>
    <w:sdtEndPr/>
    <w:sdtContent>
      <w:p w:rsidR="00AE2133" w:rsidRDefault="006A46CB">
        <w:pPr>
          <w:pStyle w:val="ab"/>
          <w:jc w:val="center"/>
        </w:pPr>
        <w:r>
          <w:fldChar w:fldCharType="begin"/>
        </w:r>
        <w:r>
          <w:instrText xml:space="preserve"> PAGE   \* MERGEFORMAT </w:instrText>
        </w:r>
        <w:r>
          <w:fldChar w:fldCharType="separate"/>
        </w:r>
        <w:r w:rsidR="009E3207">
          <w:rPr>
            <w:noProof/>
          </w:rPr>
          <w:t>2</w:t>
        </w:r>
        <w:r>
          <w:rPr>
            <w:noProof/>
          </w:rPr>
          <w:fldChar w:fldCharType="end"/>
        </w:r>
      </w:p>
    </w:sdtContent>
  </w:sdt>
  <w:p w:rsidR="00AE2133" w:rsidRDefault="00AE21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26"/>
    <w:lvl w:ilvl="0">
      <w:start w:val="1"/>
      <w:numFmt w:val="decimal"/>
      <w:lvlText w:val="%1."/>
      <w:lvlJc w:val="left"/>
      <w:pPr>
        <w:tabs>
          <w:tab w:val="num" w:pos="720"/>
        </w:tabs>
        <w:ind w:left="720" w:hanging="360"/>
      </w:pPr>
      <w:rPr>
        <w:rFonts w:cs="Times New Roman"/>
      </w:rPr>
    </w:lvl>
  </w:abstractNum>
  <w:abstractNum w:abstractNumId="1" w15:restartNumberingAfterBreak="0">
    <w:nsid w:val="00000007"/>
    <w:multiLevelType w:val="singleLevel"/>
    <w:tmpl w:val="00000007"/>
    <w:name w:val="WW8Num7"/>
    <w:lvl w:ilvl="0">
      <w:numFmt w:val="bullet"/>
      <w:lvlText w:val="-"/>
      <w:lvlJc w:val="left"/>
      <w:pPr>
        <w:tabs>
          <w:tab w:val="num" w:pos="720"/>
        </w:tabs>
        <w:ind w:left="0" w:firstLine="0"/>
      </w:pPr>
      <w:rPr>
        <w:rFonts w:ascii="Times New Roman" w:hAnsi="Times New Roman" w:cs="Times New Roman" w:hint="default"/>
      </w:rPr>
    </w:lvl>
  </w:abstractNum>
  <w:abstractNum w:abstractNumId="2" w15:restartNumberingAfterBreak="0">
    <w:nsid w:val="04167429"/>
    <w:multiLevelType w:val="multilevel"/>
    <w:tmpl w:val="75F49424"/>
    <w:lvl w:ilvl="0">
      <w:start w:val="1"/>
      <w:numFmt w:val="decimal"/>
      <w:suff w:val="space"/>
      <w:lvlText w:val="%1."/>
      <w:lvlJc w:val="left"/>
      <w:pPr>
        <w:ind w:left="0" w:firstLine="0"/>
      </w:pPr>
      <w:rPr>
        <w:rFonts w:ascii="Times New Roman" w:hAnsi="Times New Roman" w:hint="default"/>
        <w:color w:val="auto"/>
        <w:sz w:val="24"/>
      </w:rPr>
    </w:lvl>
    <w:lvl w:ilvl="1">
      <w:start w:val="1"/>
      <w:numFmt w:val="decimal"/>
      <w:suff w:val="space"/>
      <w:lvlText w:val="%1.%2."/>
      <w:lvlJc w:val="left"/>
      <w:pPr>
        <w:ind w:left="0" w:firstLine="0"/>
      </w:pPr>
      <w:rPr>
        <w:rFonts w:ascii="Times New Roman" w:hAnsi="Times New Roman" w:hint="default"/>
        <w:sz w:val="24"/>
      </w:rPr>
    </w:lvl>
    <w:lvl w:ilvl="2">
      <w:start w:val="1"/>
      <w:numFmt w:val="decimal"/>
      <w:suff w:val="space"/>
      <w:lvlText w:val="%1.%2.%3."/>
      <w:lvlJc w:val="left"/>
      <w:pPr>
        <w:ind w:left="0" w:firstLine="0"/>
      </w:pPr>
      <w:rPr>
        <w:rFonts w:ascii="Times New Roman" w:hAnsi="Times New Roman" w:hint="default"/>
        <w:sz w:val="24"/>
      </w:rPr>
    </w:lvl>
    <w:lvl w:ilvl="3">
      <w:start w:val="1"/>
      <w:numFmt w:val="decimal"/>
      <w:suff w:val="space"/>
      <w:lvlText w:val="%1.%2.%3.%4."/>
      <w:lvlJc w:val="left"/>
      <w:pPr>
        <w:ind w:left="0" w:firstLine="0"/>
      </w:pPr>
      <w:rPr>
        <w:rFonts w:ascii="Times New Roman" w:hAnsi="Times New Roman" w:hint="default"/>
        <w:sz w:val="24"/>
      </w:rPr>
    </w:lvl>
    <w:lvl w:ilvl="4">
      <w:start w:val="1"/>
      <w:numFmt w:val="decimal"/>
      <w:suff w:val="space"/>
      <w:lvlText w:val="%1.%2.%3.%4.%5."/>
      <w:lvlJc w:val="left"/>
      <w:pPr>
        <w:ind w:left="0" w:firstLine="0"/>
      </w:pPr>
      <w:rPr>
        <w:rFonts w:ascii="Times New Roman" w:hAnsi="Times New Roman" w:hint="default"/>
        <w:sz w:val="24"/>
      </w:rPr>
    </w:lvl>
    <w:lvl w:ilvl="5">
      <w:start w:val="1"/>
      <w:numFmt w:val="decimal"/>
      <w:suff w:val="space"/>
      <w:lvlText w:val="%1.%2.%3.%4.%5.%6."/>
      <w:lvlJc w:val="left"/>
      <w:pPr>
        <w:ind w:left="0" w:firstLine="0"/>
      </w:pPr>
      <w:rPr>
        <w:rFonts w:ascii="Times New Roman" w:hAnsi="Times New Roman" w:hint="default"/>
        <w:sz w:val="24"/>
      </w:rPr>
    </w:lvl>
    <w:lvl w:ilvl="6">
      <w:start w:val="1"/>
      <w:numFmt w:val="decimal"/>
      <w:suff w:val="space"/>
      <w:lvlText w:val="%1.%2.%3.%4.%5.%6.%7."/>
      <w:lvlJc w:val="left"/>
      <w:pPr>
        <w:ind w:left="0" w:firstLine="0"/>
      </w:pPr>
      <w:rPr>
        <w:rFonts w:ascii="Times New Roman" w:hAnsi="Times New Roman" w:hint="default"/>
        <w:sz w:val="24"/>
      </w:rPr>
    </w:lvl>
    <w:lvl w:ilvl="7">
      <w:start w:val="1"/>
      <w:numFmt w:val="decimal"/>
      <w:suff w:val="space"/>
      <w:lvlText w:val="%1.%2.%3.%4.%5.%6.%7.%8."/>
      <w:lvlJc w:val="left"/>
      <w:pPr>
        <w:ind w:left="0" w:firstLine="0"/>
      </w:pPr>
      <w:rPr>
        <w:rFonts w:ascii="Times New Roman" w:hAnsi="Times New Roman" w:hint="default"/>
        <w:sz w:val="24"/>
      </w:rPr>
    </w:lvl>
    <w:lvl w:ilvl="8">
      <w:start w:val="1"/>
      <w:numFmt w:val="decimal"/>
      <w:suff w:val="space"/>
      <w:lvlText w:val="%1.%2.%3.%4.%5.%6.%7.%8.%9."/>
      <w:lvlJc w:val="left"/>
      <w:pPr>
        <w:ind w:left="0" w:firstLine="0"/>
      </w:pPr>
      <w:rPr>
        <w:rFonts w:ascii="Times New Roman" w:hAnsi="Times New Roman" w:hint="default"/>
        <w:sz w:val="24"/>
      </w:rPr>
    </w:lvl>
  </w:abstractNum>
  <w:abstractNum w:abstractNumId="3" w15:restartNumberingAfterBreak="0">
    <w:nsid w:val="054D00EE"/>
    <w:multiLevelType w:val="hybridMultilevel"/>
    <w:tmpl w:val="77BC0176"/>
    <w:lvl w:ilvl="0" w:tplc="B9A210A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F605EC"/>
    <w:multiLevelType w:val="hybridMultilevel"/>
    <w:tmpl w:val="CD189124"/>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08B834BA"/>
    <w:multiLevelType w:val="hybridMultilevel"/>
    <w:tmpl w:val="47A60D92"/>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9867C14"/>
    <w:multiLevelType w:val="hybridMultilevel"/>
    <w:tmpl w:val="B22A9E96"/>
    <w:lvl w:ilvl="0" w:tplc="6DA268D8">
      <w:numFmt w:val="bullet"/>
      <w:lvlText w:val="-"/>
      <w:lvlJc w:val="left"/>
      <w:pPr>
        <w:ind w:left="720" w:hanging="360"/>
      </w:pPr>
      <w:rPr>
        <w:rFonts w:ascii="Arial" w:eastAsiaTheme="minorEastAsia"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9EC4726"/>
    <w:multiLevelType w:val="hybridMultilevel"/>
    <w:tmpl w:val="4346544E"/>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0E4824C6"/>
    <w:multiLevelType w:val="hybridMultilevel"/>
    <w:tmpl w:val="FD98679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4D202E5"/>
    <w:multiLevelType w:val="hybridMultilevel"/>
    <w:tmpl w:val="7F78BDA6"/>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1558055A"/>
    <w:multiLevelType w:val="multilevel"/>
    <w:tmpl w:val="0B46BB7E"/>
    <w:lvl w:ilvl="0">
      <w:start w:val="1"/>
      <w:numFmt w:val="decimal"/>
      <w:lvlText w:val="%1."/>
      <w:lvlJc w:val="left"/>
      <w:rPr>
        <w:b w:val="0"/>
        <w:bCs w:val="0"/>
        <w:i w:val="0"/>
        <w:iCs w:val="0"/>
        <w:smallCaps w:val="0"/>
        <w:strike w:val="0"/>
        <w:color w:val="000000"/>
        <w:spacing w:val="0"/>
        <w:w w:val="100"/>
        <w:position w:val="0"/>
        <w:sz w:val="21"/>
        <w:szCs w:val="21"/>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B4377D"/>
    <w:multiLevelType w:val="hybridMultilevel"/>
    <w:tmpl w:val="30905F28"/>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6BA0A43"/>
    <w:multiLevelType w:val="hybridMultilevel"/>
    <w:tmpl w:val="32344944"/>
    <w:lvl w:ilvl="0" w:tplc="5C78CC56">
      <w:numFmt w:val="bullet"/>
      <w:lvlText w:val="-"/>
      <w:lvlJc w:val="left"/>
      <w:pPr>
        <w:ind w:left="578" w:hanging="360"/>
      </w:pPr>
      <w:rPr>
        <w:rFonts w:ascii="Times New Roman" w:eastAsia="Times New Roman" w:hAnsi="Times New Roman" w:cs="Times New Roman"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13" w15:restartNumberingAfterBreak="0">
    <w:nsid w:val="1A5F5C25"/>
    <w:multiLevelType w:val="hybridMultilevel"/>
    <w:tmpl w:val="657E0A3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262E7AEE"/>
    <w:multiLevelType w:val="hybridMultilevel"/>
    <w:tmpl w:val="BFD0282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29B94604"/>
    <w:multiLevelType w:val="hybridMultilevel"/>
    <w:tmpl w:val="CF14CC80"/>
    <w:lvl w:ilvl="0" w:tplc="BBF422C8">
      <w:start w:val="1"/>
      <w:numFmt w:val="bullet"/>
      <w:lvlText w:val="-"/>
      <w:lvlJc w:val="left"/>
      <w:pPr>
        <w:tabs>
          <w:tab w:val="num" w:pos="360"/>
        </w:tabs>
        <w:ind w:left="360" w:hanging="360"/>
      </w:pPr>
      <w:rPr>
        <w:rFonts w:ascii="Times New Roman" w:eastAsia="Times New Roman" w:hAnsi="Times New Roman" w:hint="default"/>
        <w:color w:val="auto"/>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16" w15:restartNumberingAfterBreak="0">
    <w:nsid w:val="3D7D2841"/>
    <w:multiLevelType w:val="hybridMultilevel"/>
    <w:tmpl w:val="F9C21F56"/>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1D30080"/>
    <w:multiLevelType w:val="hybridMultilevel"/>
    <w:tmpl w:val="9B8E418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41F7615F"/>
    <w:multiLevelType w:val="hybridMultilevel"/>
    <w:tmpl w:val="8BB41EA2"/>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15:restartNumberingAfterBreak="0">
    <w:nsid w:val="490A3732"/>
    <w:multiLevelType w:val="hybridMultilevel"/>
    <w:tmpl w:val="5FF00E22"/>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BE962B0"/>
    <w:multiLevelType w:val="hybridMultilevel"/>
    <w:tmpl w:val="A6C43E90"/>
    <w:lvl w:ilvl="0" w:tplc="5C78CC5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4C6054F1"/>
    <w:multiLevelType w:val="hybridMultilevel"/>
    <w:tmpl w:val="59824EF8"/>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4D8A72BD"/>
    <w:multiLevelType w:val="hybridMultilevel"/>
    <w:tmpl w:val="F2345592"/>
    <w:lvl w:ilvl="0" w:tplc="020263FA">
      <w:start w:val="1"/>
      <w:numFmt w:val="decimal"/>
      <w:lvlText w:val="%1."/>
      <w:lvlJc w:val="left"/>
      <w:pPr>
        <w:ind w:left="962" w:hanging="360"/>
      </w:pPr>
      <w:rPr>
        <w:rFonts w:hint="default"/>
        <w:color w:val="auto"/>
      </w:rPr>
    </w:lvl>
    <w:lvl w:ilvl="1" w:tplc="04220019" w:tentative="1">
      <w:start w:val="1"/>
      <w:numFmt w:val="lowerLetter"/>
      <w:lvlText w:val="%2."/>
      <w:lvlJc w:val="left"/>
      <w:pPr>
        <w:ind w:left="1682" w:hanging="360"/>
      </w:pPr>
    </w:lvl>
    <w:lvl w:ilvl="2" w:tplc="0422001B" w:tentative="1">
      <w:start w:val="1"/>
      <w:numFmt w:val="lowerRoman"/>
      <w:lvlText w:val="%3."/>
      <w:lvlJc w:val="right"/>
      <w:pPr>
        <w:ind w:left="2402" w:hanging="180"/>
      </w:pPr>
    </w:lvl>
    <w:lvl w:ilvl="3" w:tplc="0422000F" w:tentative="1">
      <w:start w:val="1"/>
      <w:numFmt w:val="decimal"/>
      <w:lvlText w:val="%4."/>
      <w:lvlJc w:val="left"/>
      <w:pPr>
        <w:ind w:left="3122" w:hanging="360"/>
      </w:pPr>
    </w:lvl>
    <w:lvl w:ilvl="4" w:tplc="04220019" w:tentative="1">
      <w:start w:val="1"/>
      <w:numFmt w:val="lowerLetter"/>
      <w:lvlText w:val="%5."/>
      <w:lvlJc w:val="left"/>
      <w:pPr>
        <w:ind w:left="3842" w:hanging="360"/>
      </w:pPr>
    </w:lvl>
    <w:lvl w:ilvl="5" w:tplc="0422001B" w:tentative="1">
      <w:start w:val="1"/>
      <w:numFmt w:val="lowerRoman"/>
      <w:lvlText w:val="%6."/>
      <w:lvlJc w:val="right"/>
      <w:pPr>
        <w:ind w:left="4562" w:hanging="180"/>
      </w:pPr>
    </w:lvl>
    <w:lvl w:ilvl="6" w:tplc="0422000F" w:tentative="1">
      <w:start w:val="1"/>
      <w:numFmt w:val="decimal"/>
      <w:lvlText w:val="%7."/>
      <w:lvlJc w:val="left"/>
      <w:pPr>
        <w:ind w:left="5282" w:hanging="360"/>
      </w:pPr>
    </w:lvl>
    <w:lvl w:ilvl="7" w:tplc="04220019" w:tentative="1">
      <w:start w:val="1"/>
      <w:numFmt w:val="lowerLetter"/>
      <w:lvlText w:val="%8."/>
      <w:lvlJc w:val="left"/>
      <w:pPr>
        <w:ind w:left="6002" w:hanging="360"/>
      </w:pPr>
    </w:lvl>
    <w:lvl w:ilvl="8" w:tplc="0422001B" w:tentative="1">
      <w:start w:val="1"/>
      <w:numFmt w:val="lowerRoman"/>
      <w:lvlText w:val="%9."/>
      <w:lvlJc w:val="right"/>
      <w:pPr>
        <w:ind w:left="6722" w:hanging="180"/>
      </w:pPr>
    </w:lvl>
  </w:abstractNum>
  <w:abstractNum w:abstractNumId="23" w15:restartNumberingAfterBreak="0">
    <w:nsid w:val="4E8E677D"/>
    <w:multiLevelType w:val="hybridMultilevel"/>
    <w:tmpl w:val="3536EA8A"/>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3331B85"/>
    <w:multiLevelType w:val="hybridMultilevel"/>
    <w:tmpl w:val="8C9A61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4DB20B8"/>
    <w:multiLevelType w:val="hybridMultilevel"/>
    <w:tmpl w:val="BBE035CA"/>
    <w:lvl w:ilvl="0" w:tplc="BA7C9B6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6" w15:restartNumberingAfterBreak="0">
    <w:nsid w:val="6A660C13"/>
    <w:multiLevelType w:val="hybridMultilevel"/>
    <w:tmpl w:val="E2D2531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A742688"/>
    <w:multiLevelType w:val="hybridMultilevel"/>
    <w:tmpl w:val="55B6B9C0"/>
    <w:lvl w:ilvl="0" w:tplc="89201850">
      <w:start w:val="1"/>
      <w:numFmt w:val="bullet"/>
      <w:lvlText w:val=""/>
      <w:lvlJc w:val="left"/>
      <w:pPr>
        <w:ind w:left="720" w:hanging="360"/>
      </w:pPr>
      <w:rPr>
        <w:rFonts w:ascii="Symbol" w:hAnsi="Symbo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33A5BCA"/>
    <w:multiLevelType w:val="hybridMultilevel"/>
    <w:tmpl w:val="03809D6A"/>
    <w:lvl w:ilvl="0" w:tplc="02EC51EE">
      <w:start w:val="1"/>
      <w:numFmt w:val="decimal"/>
      <w:lvlText w:val="%1."/>
      <w:lvlJc w:val="left"/>
      <w:pPr>
        <w:tabs>
          <w:tab w:val="num" w:pos="720"/>
        </w:tabs>
        <w:ind w:left="720" w:hanging="49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340892"/>
    <w:multiLevelType w:val="hybridMultilevel"/>
    <w:tmpl w:val="AB509740"/>
    <w:lvl w:ilvl="0" w:tplc="5C78CC5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A5555A1"/>
    <w:multiLevelType w:val="hybridMultilevel"/>
    <w:tmpl w:val="773462CE"/>
    <w:lvl w:ilvl="0" w:tplc="3BD48BAE">
      <w:start w:val="1"/>
      <w:numFmt w:val="bullet"/>
      <w:lvlText w:val=""/>
      <w:lvlJc w:val="left"/>
      <w:pPr>
        <w:ind w:left="1287" w:hanging="360"/>
      </w:pPr>
      <w:rPr>
        <w:rFonts w:ascii="Symbol" w:hAnsi="Symbol" w:hint="default"/>
        <w:b w:val="0"/>
        <w:strike w:val="0"/>
        <w:dstrike w:val="0"/>
        <w:u w:val="none"/>
        <w:effect w:val="none"/>
      </w:rPr>
    </w:lvl>
    <w:lvl w:ilvl="1" w:tplc="04220003">
      <w:start w:val="1"/>
      <w:numFmt w:val="bullet"/>
      <w:lvlText w:val="o"/>
      <w:lvlJc w:val="left"/>
      <w:pPr>
        <w:ind w:left="2007" w:hanging="360"/>
      </w:pPr>
      <w:rPr>
        <w:rFonts w:ascii="Courier New" w:hAnsi="Courier New" w:cs="Times New Roman"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Times New Roman"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Times New Roman" w:hint="default"/>
      </w:rPr>
    </w:lvl>
    <w:lvl w:ilvl="8" w:tplc="04220005">
      <w:start w:val="1"/>
      <w:numFmt w:val="bullet"/>
      <w:lvlText w:val=""/>
      <w:lvlJc w:val="left"/>
      <w:pPr>
        <w:ind w:left="7047" w:hanging="360"/>
      </w:pPr>
      <w:rPr>
        <w:rFonts w:ascii="Wingdings" w:hAnsi="Wingdings" w:hint="default"/>
      </w:rPr>
    </w:lvl>
  </w:abstractNum>
  <w:num w:numId="1">
    <w:abstractNumId w:val="15"/>
  </w:num>
  <w:num w:numId="2">
    <w:abstractNumId w:val="0"/>
  </w:num>
  <w:num w:numId="3">
    <w:abstractNumId w:val="1"/>
  </w:num>
  <w:num w:numId="4">
    <w:abstractNumId w:val="10"/>
  </w:num>
  <w:num w:numId="5">
    <w:abstractNumId w:val="17"/>
  </w:num>
  <w:num w:numId="6">
    <w:abstractNumId w:val="13"/>
  </w:num>
  <w:num w:numId="7">
    <w:abstractNumId w:val="4"/>
  </w:num>
  <w:num w:numId="8">
    <w:abstractNumId w:val="18"/>
  </w:num>
  <w:num w:numId="9">
    <w:abstractNumId w:val="24"/>
  </w:num>
  <w:num w:numId="10">
    <w:abstractNumId w:val="22"/>
  </w:num>
  <w:num w:numId="11">
    <w:abstractNumId w:val="2"/>
  </w:num>
  <w:num w:numId="12">
    <w:abstractNumId w:val="3"/>
  </w:num>
  <w:num w:numId="13">
    <w:abstractNumId w:val="26"/>
  </w:num>
  <w:num w:numId="14">
    <w:abstractNumId w:val="30"/>
  </w:num>
  <w:num w:numId="15">
    <w:abstractNumId w:val="14"/>
  </w:num>
  <w:num w:numId="16">
    <w:abstractNumId w:val="27"/>
  </w:num>
  <w:num w:numId="17">
    <w:abstractNumId w:val="6"/>
  </w:num>
  <w:num w:numId="18">
    <w:abstractNumId w:val="25"/>
  </w:num>
  <w:num w:numId="19">
    <w:abstractNumId w:val="28"/>
  </w:num>
  <w:num w:numId="20">
    <w:abstractNumId w:val="7"/>
  </w:num>
  <w:num w:numId="21">
    <w:abstractNumId w:val="8"/>
  </w:num>
  <w:num w:numId="22">
    <w:abstractNumId w:val="21"/>
  </w:num>
  <w:num w:numId="23">
    <w:abstractNumId w:val="29"/>
  </w:num>
  <w:num w:numId="24">
    <w:abstractNumId w:val="20"/>
  </w:num>
  <w:num w:numId="25">
    <w:abstractNumId w:val="5"/>
  </w:num>
  <w:num w:numId="26">
    <w:abstractNumId w:val="9"/>
  </w:num>
  <w:num w:numId="27">
    <w:abstractNumId w:val="11"/>
  </w:num>
  <w:num w:numId="28">
    <w:abstractNumId w:val="16"/>
  </w:num>
  <w:num w:numId="29">
    <w:abstractNumId w:val="23"/>
  </w:num>
  <w:num w:numId="30">
    <w:abstractNumId w:val="12"/>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D28"/>
    <w:rsid w:val="00013AA0"/>
    <w:rsid w:val="00022DE4"/>
    <w:rsid w:val="00030D43"/>
    <w:rsid w:val="00084C90"/>
    <w:rsid w:val="000B25D4"/>
    <w:rsid w:val="000B4610"/>
    <w:rsid w:val="000B7F5E"/>
    <w:rsid w:val="000D33A3"/>
    <w:rsid w:val="000D5DEA"/>
    <w:rsid w:val="000D64B3"/>
    <w:rsid w:val="000E7FC6"/>
    <w:rsid w:val="000F4B4B"/>
    <w:rsid w:val="000F6A2B"/>
    <w:rsid w:val="001009E9"/>
    <w:rsid w:val="00124002"/>
    <w:rsid w:val="00160C55"/>
    <w:rsid w:val="00176534"/>
    <w:rsid w:val="001A78CE"/>
    <w:rsid w:val="001B01A3"/>
    <w:rsid w:val="001B413F"/>
    <w:rsid w:val="001B5A3A"/>
    <w:rsid w:val="001C22BF"/>
    <w:rsid w:val="00245407"/>
    <w:rsid w:val="002649D2"/>
    <w:rsid w:val="00276F2D"/>
    <w:rsid w:val="00285652"/>
    <w:rsid w:val="002915FB"/>
    <w:rsid w:val="002C66C9"/>
    <w:rsid w:val="002D5F38"/>
    <w:rsid w:val="002D71E4"/>
    <w:rsid w:val="00337CEF"/>
    <w:rsid w:val="00362CC2"/>
    <w:rsid w:val="00373256"/>
    <w:rsid w:val="003A03CF"/>
    <w:rsid w:val="003A74A0"/>
    <w:rsid w:val="003B535E"/>
    <w:rsid w:val="003C456A"/>
    <w:rsid w:val="003E3CC8"/>
    <w:rsid w:val="003F45F7"/>
    <w:rsid w:val="00412C77"/>
    <w:rsid w:val="00457E84"/>
    <w:rsid w:val="00486BE3"/>
    <w:rsid w:val="00503019"/>
    <w:rsid w:val="0050663F"/>
    <w:rsid w:val="00552750"/>
    <w:rsid w:val="00555A2C"/>
    <w:rsid w:val="00564CDD"/>
    <w:rsid w:val="00581213"/>
    <w:rsid w:val="00587F8F"/>
    <w:rsid w:val="00592551"/>
    <w:rsid w:val="005A38E7"/>
    <w:rsid w:val="005C3BC9"/>
    <w:rsid w:val="005E430E"/>
    <w:rsid w:val="00635B49"/>
    <w:rsid w:val="00650FB4"/>
    <w:rsid w:val="00674B45"/>
    <w:rsid w:val="00676C86"/>
    <w:rsid w:val="006A46CB"/>
    <w:rsid w:val="006A7A7E"/>
    <w:rsid w:val="00700162"/>
    <w:rsid w:val="00741119"/>
    <w:rsid w:val="00746216"/>
    <w:rsid w:val="00755DED"/>
    <w:rsid w:val="00776954"/>
    <w:rsid w:val="0078429F"/>
    <w:rsid w:val="007A6780"/>
    <w:rsid w:val="007B7A3D"/>
    <w:rsid w:val="007C0529"/>
    <w:rsid w:val="007D19BB"/>
    <w:rsid w:val="007D6717"/>
    <w:rsid w:val="007E5F01"/>
    <w:rsid w:val="007F0533"/>
    <w:rsid w:val="007F319A"/>
    <w:rsid w:val="008537C5"/>
    <w:rsid w:val="00860694"/>
    <w:rsid w:val="008A34CD"/>
    <w:rsid w:val="008B7616"/>
    <w:rsid w:val="008C61C6"/>
    <w:rsid w:val="008E626D"/>
    <w:rsid w:val="008E6790"/>
    <w:rsid w:val="008F6126"/>
    <w:rsid w:val="009343A2"/>
    <w:rsid w:val="0093559C"/>
    <w:rsid w:val="009411D9"/>
    <w:rsid w:val="00942E87"/>
    <w:rsid w:val="009638A3"/>
    <w:rsid w:val="00971E63"/>
    <w:rsid w:val="009927D0"/>
    <w:rsid w:val="009A5A14"/>
    <w:rsid w:val="009A6BC0"/>
    <w:rsid w:val="009B57FA"/>
    <w:rsid w:val="009C25BE"/>
    <w:rsid w:val="009C5472"/>
    <w:rsid w:val="009C5895"/>
    <w:rsid w:val="009D64CA"/>
    <w:rsid w:val="009E3207"/>
    <w:rsid w:val="009F1D28"/>
    <w:rsid w:val="00A37067"/>
    <w:rsid w:val="00A41F9F"/>
    <w:rsid w:val="00A421F9"/>
    <w:rsid w:val="00A44050"/>
    <w:rsid w:val="00AB5BD2"/>
    <w:rsid w:val="00AE2133"/>
    <w:rsid w:val="00AF0956"/>
    <w:rsid w:val="00B41590"/>
    <w:rsid w:val="00B6211F"/>
    <w:rsid w:val="00B93400"/>
    <w:rsid w:val="00BC4173"/>
    <w:rsid w:val="00C0490E"/>
    <w:rsid w:val="00C149D7"/>
    <w:rsid w:val="00C23BE1"/>
    <w:rsid w:val="00C30434"/>
    <w:rsid w:val="00C329BF"/>
    <w:rsid w:val="00C636EB"/>
    <w:rsid w:val="00C737AB"/>
    <w:rsid w:val="00C77A92"/>
    <w:rsid w:val="00CA7FBA"/>
    <w:rsid w:val="00CC248C"/>
    <w:rsid w:val="00CD6AF2"/>
    <w:rsid w:val="00CE538F"/>
    <w:rsid w:val="00CF5041"/>
    <w:rsid w:val="00D36D0B"/>
    <w:rsid w:val="00D4555D"/>
    <w:rsid w:val="00D47BA6"/>
    <w:rsid w:val="00D51724"/>
    <w:rsid w:val="00D84AEF"/>
    <w:rsid w:val="00D8788C"/>
    <w:rsid w:val="00DA05A5"/>
    <w:rsid w:val="00DD7C00"/>
    <w:rsid w:val="00E46CE5"/>
    <w:rsid w:val="00E478BD"/>
    <w:rsid w:val="00E52EAD"/>
    <w:rsid w:val="00E64DFA"/>
    <w:rsid w:val="00EA12BA"/>
    <w:rsid w:val="00EC0DF5"/>
    <w:rsid w:val="00ED24A1"/>
    <w:rsid w:val="00EE06F3"/>
    <w:rsid w:val="00EE3CBB"/>
    <w:rsid w:val="00F1055B"/>
    <w:rsid w:val="00F23C71"/>
    <w:rsid w:val="00F25392"/>
    <w:rsid w:val="00F4203C"/>
    <w:rsid w:val="00F55DBD"/>
    <w:rsid w:val="00F72644"/>
    <w:rsid w:val="00F87EAD"/>
    <w:rsid w:val="00F93C45"/>
    <w:rsid w:val="00FA2597"/>
    <w:rsid w:val="00FC7627"/>
    <w:rsid w:val="00FD54D4"/>
    <w:rsid w:val="00FD7638"/>
    <w:rsid w:val="00FE528A"/>
    <w:rsid w:val="00FF14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C1B69"/>
  <w15:docId w15:val="{829F2ECF-DCD7-4513-A5F6-1845BF40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0301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aliases w:val="No Spacing,nado12"/>
    <w:link w:val="a5"/>
    <w:uiPriority w:val="1"/>
    <w:qFormat/>
    <w:rsid w:val="009F1D28"/>
    <w:pPr>
      <w:suppressAutoHyphens/>
      <w:spacing w:after="0" w:line="240" w:lineRule="auto"/>
    </w:pPr>
    <w:rPr>
      <w:rFonts w:ascii="Calibri" w:eastAsia="Calibri" w:hAnsi="Calibri" w:cs="Times New Roman"/>
    </w:rPr>
  </w:style>
  <w:style w:type="paragraph" w:styleId="a6">
    <w:name w:val="List Paragraph"/>
    <w:aliases w:val="Список уровня 2,Elenco Normale,название табл/рис,Chapter10,Bullet Number,Bullet 1,Use Case List Paragraph,lp1,List Paragraph1,lp11,List Paragraph11,заголовок 1.1,Number Bullets,List Paragraph (numbered (a)),List Paragraph_Num123,AC List 01"/>
    <w:basedOn w:val="a"/>
    <w:link w:val="a7"/>
    <w:uiPriority w:val="34"/>
    <w:qFormat/>
    <w:rsid w:val="009F1D28"/>
    <w:pPr>
      <w:spacing w:after="160" w:line="259" w:lineRule="auto"/>
      <w:ind w:left="720"/>
      <w:contextualSpacing/>
    </w:pPr>
    <w:rPr>
      <w:lang w:val="ru-RU"/>
    </w:rPr>
  </w:style>
  <w:style w:type="character" w:customStyle="1" w:styleId="a5">
    <w:name w:val="Без интервала Знак"/>
    <w:aliases w:val="No Spacing Знак,nado12 Знак"/>
    <w:link w:val="a4"/>
    <w:uiPriority w:val="1"/>
    <w:locked/>
    <w:rsid w:val="009F1D28"/>
    <w:rPr>
      <w:rFonts w:ascii="Calibri" w:eastAsia="Calibri" w:hAnsi="Calibri" w:cs="Times New Roman"/>
    </w:rPr>
  </w:style>
  <w:style w:type="character" w:customStyle="1" w:styleId="a8">
    <w:name w:val="Основний текст_"/>
    <w:link w:val="1"/>
    <w:uiPriority w:val="99"/>
    <w:locked/>
    <w:rsid w:val="009F1D28"/>
    <w:rPr>
      <w:rFonts w:cs="Times New Roman"/>
      <w:shd w:val="clear" w:color="auto" w:fill="FFFFFF"/>
    </w:rPr>
  </w:style>
  <w:style w:type="paragraph" w:customStyle="1" w:styleId="1">
    <w:name w:val="Основний текст1"/>
    <w:basedOn w:val="a"/>
    <w:link w:val="a8"/>
    <w:uiPriority w:val="99"/>
    <w:rsid w:val="009F1D28"/>
    <w:pPr>
      <w:shd w:val="clear" w:color="auto" w:fill="FFFFFF"/>
      <w:spacing w:after="240" w:line="274" w:lineRule="exact"/>
      <w:ind w:hanging="400"/>
      <w:jc w:val="center"/>
    </w:pPr>
    <w:rPr>
      <w:rFonts w:cs="Times New Roman"/>
      <w:shd w:val="clear" w:color="auto" w:fill="FFFFFF"/>
    </w:rPr>
  </w:style>
  <w:style w:type="character" w:customStyle="1" w:styleId="a7">
    <w:name w:val="Абзац списка Знак"/>
    <w:aliases w:val="Список уровня 2 Знак,Elenco Normale Знак,название табл/рис Знак,Chapter10 Знак,Bullet Number Знак,Bullet 1 Знак,Use Case List Paragraph Знак,lp1 Знак,List Paragraph1 Знак,lp11 Знак,List Paragraph11 Знак,заголовок 1.1 Знак"/>
    <w:link w:val="a6"/>
    <w:uiPriority w:val="34"/>
    <w:qFormat/>
    <w:locked/>
    <w:rsid w:val="009F1D28"/>
    <w:rPr>
      <w:lang w:val="ru-RU"/>
    </w:rPr>
  </w:style>
  <w:style w:type="paragraph" w:customStyle="1" w:styleId="FR1">
    <w:name w:val="FR1"/>
    <w:rsid w:val="009F1D28"/>
    <w:pPr>
      <w:widowControl w:val="0"/>
      <w:overflowPunct w:val="0"/>
      <w:autoSpaceDE w:val="0"/>
      <w:autoSpaceDN w:val="0"/>
      <w:adjustRightInd w:val="0"/>
      <w:spacing w:after="0" w:line="240" w:lineRule="auto"/>
      <w:jc w:val="right"/>
      <w:textAlignment w:val="baseline"/>
    </w:pPr>
    <w:rPr>
      <w:rFonts w:ascii="Courier New" w:eastAsia="Times New Roman" w:hAnsi="Courier New" w:cs="Courier New"/>
      <w:b/>
      <w:bCs/>
      <w:sz w:val="18"/>
      <w:szCs w:val="18"/>
      <w:lang w:eastAsia="ru-RU"/>
    </w:rPr>
  </w:style>
  <w:style w:type="paragraph" w:customStyle="1" w:styleId="5">
    <w:name w:val="Без интервала5"/>
    <w:qFormat/>
    <w:rsid w:val="009F1D28"/>
    <w:pPr>
      <w:spacing w:after="0" w:line="240" w:lineRule="auto"/>
    </w:pPr>
    <w:rPr>
      <w:rFonts w:ascii="Arial" w:eastAsia="Times New Roman" w:hAnsi="Arial" w:cs="Arial"/>
      <w:color w:val="000000"/>
      <w:lang w:val="ru-RU" w:eastAsia="ru-RU"/>
    </w:rPr>
  </w:style>
  <w:style w:type="character" w:customStyle="1" w:styleId="Exact">
    <w:name w:val="Основной текст Exact"/>
    <w:rsid w:val="009F1D28"/>
    <w:rPr>
      <w:rFonts w:ascii="Times New Roman" w:eastAsia="Times New Roman" w:hAnsi="Times New Roman" w:cs="Times New Roman"/>
      <w:b w:val="0"/>
      <w:bCs w:val="0"/>
      <w:i w:val="0"/>
      <w:iCs w:val="0"/>
      <w:smallCaps w:val="0"/>
      <w:strike w:val="0"/>
      <w:spacing w:val="-4"/>
      <w:sz w:val="22"/>
      <w:szCs w:val="22"/>
      <w:u w:val="none"/>
    </w:rPr>
  </w:style>
  <w:style w:type="character" w:customStyle="1" w:styleId="3">
    <w:name w:val="Основной текст (3)_"/>
    <w:basedOn w:val="a0"/>
    <w:link w:val="30"/>
    <w:uiPriority w:val="99"/>
    <w:locked/>
    <w:rsid w:val="009F1D28"/>
    <w:rPr>
      <w:rFonts w:ascii="Times New Roman" w:hAnsi="Times New Roman" w:cs="Times New Roman"/>
      <w:b/>
      <w:bCs/>
      <w:shd w:val="clear" w:color="auto" w:fill="FFFFFF"/>
    </w:rPr>
  </w:style>
  <w:style w:type="paragraph" w:customStyle="1" w:styleId="30">
    <w:name w:val="Основной текст (3)"/>
    <w:basedOn w:val="a"/>
    <w:link w:val="3"/>
    <w:uiPriority w:val="99"/>
    <w:qFormat/>
    <w:rsid w:val="009F1D28"/>
    <w:pPr>
      <w:widowControl w:val="0"/>
      <w:shd w:val="clear" w:color="auto" w:fill="FFFFFF"/>
      <w:spacing w:before="900" w:after="0" w:line="274" w:lineRule="exact"/>
      <w:jc w:val="right"/>
    </w:pPr>
    <w:rPr>
      <w:rFonts w:ascii="Times New Roman" w:hAnsi="Times New Roman" w:cs="Times New Roman"/>
      <w:b/>
      <w:bCs/>
    </w:rPr>
  </w:style>
  <w:style w:type="paragraph" w:customStyle="1" w:styleId="10">
    <w:name w:val="Абзац списка1"/>
    <w:uiPriority w:val="99"/>
    <w:rsid w:val="009F1D28"/>
    <w:pPr>
      <w:suppressAutoHyphens/>
      <w:spacing w:after="0" w:line="240" w:lineRule="auto"/>
      <w:ind w:left="720"/>
    </w:pPr>
    <w:rPr>
      <w:rFonts w:ascii="Times New Roman" w:eastAsia="Calibri" w:hAnsi="Times New Roman" w:cs="Times New Roman"/>
      <w:kern w:val="1"/>
      <w:sz w:val="24"/>
      <w:szCs w:val="24"/>
      <w:lang w:eastAsia="zh-CN"/>
    </w:rPr>
  </w:style>
  <w:style w:type="paragraph" w:styleId="a9">
    <w:name w:val="Balloon Text"/>
    <w:basedOn w:val="a"/>
    <w:link w:val="aa"/>
    <w:uiPriority w:val="99"/>
    <w:semiHidden/>
    <w:unhideWhenUsed/>
    <w:rsid w:val="009F1D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F1D28"/>
    <w:rPr>
      <w:rFonts w:ascii="Tahoma" w:hAnsi="Tahoma" w:cs="Tahoma"/>
      <w:sz w:val="16"/>
      <w:szCs w:val="16"/>
    </w:rPr>
  </w:style>
  <w:style w:type="paragraph" w:customStyle="1" w:styleId="TableParagraph">
    <w:name w:val="Table Paragraph"/>
    <w:basedOn w:val="a"/>
    <w:uiPriority w:val="1"/>
    <w:qFormat/>
    <w:rsid w:val="009F1D28"/>
    <w:pPr>
      <w:widowControl w:val="0"/>
      <w:autoSpaceDE w:val="0"/>
      <w:autoSpaceDN w:val="0"/>
      <w:spacing w:after="0" w:line="240" w:lineRule="auto"/>
    </w:pPr>
    <w:rPr>
      <w:rFonts w:ascii="Times New Roman" w:eastAsia="Calibri" w:hAnsi="Times New Roman" w:cs="Calibri"/>
      <w:lang w:val="en-US" w:eastAsia="uk-UA"/>
    </w:rPr>
  </w:style>
  <w:style w:type="character" w:customStyle="1" w:styleId="2">
    <w:name w:val="Основной текст (2)_"/>
    <w:link w:val="20"/>
    <w:rsid w:val="009638A3"/>
    <w:rPr>
      <w:rFonts w:ascii="Times New Roman" w:hAnsi="Times New Roman"/>
      <w:sz w:val="21"/>
      <w:szCs w:val="21"/>
      <w:shd w:val="clear" w:color="auto" w:fill="FFFFFF"/>
    </w:rPr>
  </w:style>
  <w:style w:type="paragraph" w:customStyle="1" w:styleId="20">
    <w:name w:val="Основной текст (2)"/>
    <w:basedOn w:val="a"/>
    <w:link w:val="2"/>
    <w:rsid w:val="009638A3"/>
    <w:pPr>
      <w:widowControl w:val="0"/>
      <w:shd w:val="clear" w:color="auto" w:fill="FFFFFF"/>
      <w:spacing w:after="180" w:line="0" w:lineRule="atLeast"/>
      <w:ind w:hanging="740"/>
      <w:jc w:val="right"/>
    </w:pPr>
    <w:rPr>
      <w:rFonts w:ascii="Times New Roman" w:hAnsi="Times New Roman"/>
      <w:sz w:val="21"/>
      <w:szCs w:val="21"/>
    </w:rPr>
  </w:style>
  <w:style w:type="character" w:customStyle="1" w:styleId="4">
    <w:name w:val="Основной текст (4)_"/>
    <w:link w:val="40"/>
    <w:rsid w:val="008C61C6"/>
    <w:rPr>
      <w:rFonts w:ascii="Times New Roman" w:hAnsi="Times New Roman"/>
      <w:b/>
      <w:bCs/>
      <w:sz w:val="21"/>
      <w:szCs w:val="21"/>
      <w:shd w:val="clear" w:color="auto" w:fill="FFFFFF"/>
    </w:rPr>
  </w:style>
  <w:style w:type="paragraph" w:customStyle="1" w:styleId="40">
    <w:name w:val="Основной текст (4)"/>
    <w:basedOn w:val="a"/>
    <w:link w:val="4"/>
    <w:rsid w:val="008C61C6"/>
    <w:pPr>
      <w:widowControl w:val="0"/>
      <w:shd w:val="clear" w:color="auto" w:fill="FFFFFF"/>
      <w:spacing w:before="180" w:after="180" w:line="0" w:lineRule="atLeast"/>
      <w:jc w:val="both"/>
    </w:pPr>
    <w:rPr>
      <w:rFonts w:ascii="Times New Roman" w:hAnsi="Times New Roman"/>
      <w:b/>
      <w:bCs/>
      <w:sz w:val="21"/>
      <w:szCs w:val="21"/>
    </w:rPr>
  </w:style>
  <w:style w:type="character" w:customStyle="1" w:styleId="27">
    <w:name w:val="Основной текст (27)_"/>
    <w:link w:val="270"/>
    <w:rsid w:val="008C61C6"/>
    <w:rPr>
      <w:rFonts w:ascii="Times New Roman" w:hAnsi="Times New Roman"/>
      <w:sz w:val="21"/>
      <w:szCs w:val="21"/>
      <w:shd w:val="clear" w:color="auto" w:fill="FFFFFF"/>
    </w:rPr>
  </w:style>
  <w:style w:type="paragraph" w:customStyle="1" w:styleId="270">
    <w:name w:val="Основной текст (27)"/>
    <w:basedOn w:val="a"/>
    <w:link w:val="27"/>
    <w:rsid w:val="008C61C6"/>
    <w:pPr>
      <w:widowControl w:val="0"/>
      <w:shd w:val="clear" w:color="auto" w:fill="FFFFFF"/>
      <w:spacing w:after="0" w:line="245" w:lineRule="exact"/>
      <w:ind w:hanging="380"/>
      <w:jc w:val="both"/>
    </w:pPr>
    <w:rPr>
      <w:rFonts w:ascii="Times New Roman" w:hAnsi="Times New Roman"/>
      <w:sz w:val="21"/>
      <w:szCs w:val="21"/>
    </w:rPr>
  </w:style>
  <w:style w:type="paragraph" w:styleId="ab">
    <w:name w:val="header"/>
    <w:basedOn w:val="a"/>
    <w:link w:val="ac"/>
    <w:uiPriority w:val="99"/>
    <w:unhideWhenUsed/>
    <w:rsid w:val="00650FB4"/>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650FB4"/>
  </w:style>
  <w:style w:type="paragraph" w:styleId="ad">
    <w:name w:val="footer"/>
    <w:basedOn w:val="a"/>
    <w:link w:val="ae"/>
    <w:uiPriority w:val="99"/>
    <w:unhideWhenUsed/>
    <w:rsid w:val="00650FB4"/>
    <w:pPr>
      <w:tabs>
        <w:tab w:val="center" w:pos="4819"/>
        <w:tab w:val="right" w:pos="9639"/>
      </w:tabs>
      <w:spacing w:after="0" w:line="240" w:lineRule="auto"/>
    </w:pPr>
  </w:style>
  <w:style w:type="character" w:customStyle="1" w:styleId="ae">
    <w:name w:val="Нижний колонтитул Знак"/>
    <w:basedOn w:val="a0"/>
    <w:link w:val="ad"/>
    <w:uiPriority w:val="99"/>
    <w:rsid w:val="00650FB4"/>
  </w:style>
  <w:style w:type="paragraph" w:styleId="af">
    <w:name w:val="Normal (Web)"/>
    <w:aliases w:val="Обычный (Web)"/>
    <w:basedOn w:val="a"/>
    <w:link w:val="af0"/>
    <w:uiPriority w:val="99"/>
    <w:qFormat/>
    <w:rsid w:val="00592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Интернет) Знак"/>
    <w:aliases w:val="Обычный (Web) Знак"/>
    <w:link w:val="af"/>
    <w:uiPriority w:val="99"/>
    <w:rsid w:val="00592551"/>
    <w:rPr>
      <w:rFonts w:ascii="Times New Roman" w:eastAsia="Times New Roman" w:hAnsi="Times New Roman" w:cs="Times New Roman"/>
      <w:sz w:val="24"/>
      <w:szCs w:val="24"/>
      <w:lang w:eastAsia="ru-RU"/>
    </w:rPr>
  </w:style>
  <w:style w:type="character" w:customStyle="1" w:styleId="NoSpacingChar1">
    <w:name w:val="No Spacing Char1"/>
    <w:link w:val="11"/>
    <w:locked/>
    <w:rsid w:val="00F25392"/>
    <w:rPr>
      <w:rFonts w:eastAsia="Times New Roman" w:cs="Times New Roman"/>
      <w:lang w:val="ru-RU"/>
    </w:rPr>
  </w:style>
  <w:style w:type="paragraph" w:customStyle="1" w:styleId="11">
    <w:name w:val="Без интервала1"/>
    <w:link w:val="NoSpacingChar1"/>
    <w:qFormat/>
    <w:rsid w:val="00F25392"/>
    <w:pPr>
      <w:spacing w:after="0" w:line="240" w:lineRule="auto"/>
    </w:pPr>
    <w:rPr>
      <w:rFonts w:eastAsia="Times New Roman" w:cs="Times New Roman"/>
      <w:lang w:val="ru-RU"/>
    </w:rPr>
  </w:style>
  <w:style w:type="paragraph" w:styleId="af1">
    <w:name w:val="Body Text"/>
    <w:basedOn w:val="a"/>
    <w:link w:val="af2"/>
    <w:qFormat/>
    <w:rsid w:val="00F25392"/>
    <w:pPr>
      <w:spacing w:after="120"/>
    </w:pPr>
    <w:rPr>
      <w:rFonts w:ascii="Arial" w:eastAsia="Arial" w:hAnsi="Arial" w:cs="Arial"/>
      <w:color w:val="000000"/>
      <w:lang w:eastAsia="ru-RU"/>
    </w:rPr>
  </w:style>
  <w:style w:type="character" w:customStyle="1" w:styleId="af2">
    <w:name w:val="Основной текст Знак"/>
    <w:basedOn w:val="a0"/>
    <w:link w:val="af1"/>
    <w:rsid w:val="00F25392"/>
    <w:rPr>
      <w:rFonts w:ascii="Arial" w:eastAsia="Arial" w:hAnsi="Arial" w:cs="Arial"/>
      <w:color w:val="000000"/>
      <w:lang w:eastAsia="ru-RU"/>
    </w:rPr>
  </w:style>
  <w:style w:type="paragraph" w:customStyle="1" w:styleId="tj">
    <w:name w:val="tj"/>
    <w:basedOn w:val="a"/>
    <w:rsid w:val="001B5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1B5A3A"/>
    <w:pPr>
      <w:spacing w:after="120" w:line="480" w:lineRule="auto"/>
      <w:ind w:left="283"/>
      <w:textAlignment w:val="top"/>
    </w:pPr>
    <w:rPr>
      <w:rFonts w:ascii="Times New Roman" w:eastAsia="Times New Roman" w:hAnsi="Times New Roman" w:cs="Times New Roman"/>
      <w:sz w:val="20"/>
      <w:szCs w:val="20"/>
      <w:lang w:eastAsia="zh-CN"/>
    </w:rPr>
  </w:style>
  <w:style w:type="paragraph" w:customStyle="1" w:styleId="LO-normal1">
    <w:name w:val="LO-normal1"/>
    <w:rsid w:val="001B5A3A"/>
    <w:pPr>
      <w:suppressAutoHyphens/>
      <w:spacing w:after="0" w:line="240" w:lineRule="auto"/>
    </w:pPr>
    <w:rPr>
      <w:rFonts w:ascii="Times New Roman" w:eastAsia="NSimSun" w:hAnsi="Times New Roman" w:cs="Arial"/>
      <w:sz w:val="20"/>
      <w:szCs w:val="20"/>
      <w:lang w:eastAsia="zh-CN" w:bidi="hi-IN"/>
    </w:rPr>
  </w:style>
  <w:style w:type="paragraph" w:customStyle="1" w:styleId="12">
    <w:name w:val="Обычный1"/>
    <w:rsid w:val="00D51724"/>
    <w:pPr>
      <w:spacing w:after="160" w:line="259" w:lineRule="auto"/>
    </w:pPr>
    <w:rPr>
      <w:rFonts w:ascii="Calibri" w:eastAsia="Calibri" w:hAnsi="Calibri" w:cs="Calibri"/>
      <w:lang w:eastAsia="uk-UA"/>
    </w:rPr>
  </w:style>
  <w:style w:type="paragraph" w:styleId="22">
    <w:name w:val="Body Text Indent 2"/>
    <w:basedOn w:val="a"/>
    <w:link w:val="23"/>
    <w:uiPriority w:val="99"/>
    <w:semiHidden/>
    <w:unhideWhenUsed/>
    <w:rsid w:val="00D51724"/>
    <w:pPr>
      <w:spacing w:after="120" w:line="480" w:lineRule="auto"/>
      <w:ind w:left="283"/>
    </w:pPr>
    <w:rPr>
      <w:rFonts w:ascii="Calibri" w:eastAsia="Calibri" w:hAnsi="Calibri" w:cs="Calibri"/>
      <w:lang w:eastAsia="uk-UA"/>
    </w:rPr>
  </w:style>
  <w:style w:type="character" w:customStyle="1" w:styleId="23">
    <w:name w:val="Основной текст с отступом 2 Знак"/>
    <w:basedOn w:val="a0"/>
    <w:link w:val="22"/>
    <w:uiPriority w:val="99"/>
    <w:semiHidden/>
    <w:rsid w:val="00D51724"/>
    <w:rPr>
      <w:rFonts w:ascii="Calibri" w:eastAsia="Calibri" w:hAnsi="Calibri" w:cs="Calibri"/>
      <w:lang w:eastAsia="uk-UA"/>
    </w:rPr>
  </w:style>
  <w:style w:type="table" w:customStyle="1" w:styleId="13">
    <w:name w:val="Сетка таблицы1"/>
    <w:basedOn w:val="a1"/>
    <w:next w:val="a3"/>
    <w:rsid w:val="00776954"/>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457E84"/>
    <w:rPr>
      <w:color w:val="0000FF" w:themeColor="hyperlink"/>
      <w:u w:val="single"/>
    </w:rPr>
  </w:style>
  <w:style w:type="character" w:styleId="af4">
    <w:name w:val="Unresolved Mention"/>
    <w:basedOn w:val="a0"/>
    <w:uiPriority w:val="99"/>
    <w:semiHidden/>
    <w:unhideWhenUsed/>
    <w:rsid w:val="00457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4D8AE-3496-4788-AEC8-B3960966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8581</Words>
  <Characters>4892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d10bat</dc:creator>
  <cp:keywords/>
  <dc:description/>
  <cp:lastModifiedBy>Батієвська Вікторія Василівна</cp:lastModifiedBy>
  <cp:revision>118</cp:revision>
  <cp:lastPrinted>2025-03-21T14:39:00Z</cp:lastPrinted>
  <dcterms:created xsi:type="dcterms:W3CDTF">2023-02-01T11:02:00Z</dcterms:created>
  <dcterms:modified xsi:type="dcterms:W3CDTF">2025-12-01T14:41:00Z</dcterms:modified>
</cp:coreProperties>
</file>