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D" w:rsidRPr="0031479D" w:rsidRDefault="000C36E3" w:rsidP="00434345">
      <w:pPr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Рекомендації щ</w:t>
      </w:r>
      <w:r w:rsidR="00185F28" w:rsidRPr="00102169">
        <w:rPr>
          <w:b/>
          <w:bCs/>
          <w:sz w:val="28"/>
          <w:szCs w:val="28"/>
        </w:rPr>
        <w:t>одо</w:t>
      </w:r>
      <w:r w:rsidR="00185F28">
        <w:rPr>
          <w:b/>
          <w:bCs/>
          <w:sz w:val="28"/>
          <w:szCs w:val="28"/>
        </w:rPr>
        <w:t xml:space="preserve"> порядку реалізації вимог</w:t>
      </w:r>
      <w:r w:rsidR="00BD04B4">
        <w:rPr>
          <w:b/>
          <w:bCs/>
          <w:sz w:val="28"/>
          <w:szCs w:val="28"/>
        </w:rPr>
        <w:t xml:space="preserve"> пункту</w:t>
      </w:r>
      <w:r w:rsidR="00185F28">
        <w:rPr>
          <w:b/>
          <w:bCs/>
          <w:sz w:val="28"/>
          <w:szCs w:val="28"/>
        </w:rPr>
        <w:t xml:space="preserve"> </w:t>
      </w:r>
      <w:r w:rsidR="0031479D" w:rsidRPr="0031479D">
        <w:rPr>
          <w:rFonts w:eastAsiaTheme="minorHAnsi"/>
          <w:b/>
          <w:sz w:val="28"/>
          <w:szCs w:val="28"/>
          <w:lang w:eastAsia="en-US"/>
        </w:rPr>
        <w:t>2</w:t>
      </w:r>
      <w:r w:rsidR="0031479D" w:rsidRPr="0031479D">
        <w:rPr>
          <w:rFonts w:eastAsiaTheme="minorHAnsi"/>
          <w:b/>
          <w:sz w:val="28"/>
          <w:szCs w:val="28"/>
          <w:vertAlign w:val="superscript"/>
          <w:lang w:eastAsia="en-US"/>
        </w:rPr>
        <w:t>3</w:t>
      </w:r>
      <w:r w:rsidR="0031479D" w:rsidRPr="0031479D">
        <w:rPr>
          <w:rFonts w:eastAsiaTheme="minorHAnsi"/>
          <w:b/>
          <w:sz w:val="28"/>
          <w:szCs w:val="28"/>
          <w:lang w:eastAsia="en-US"/>
        </w:rPr>
        <w:t xml:space="preserve"> підрозділу </w:t>
      </w:r>
      <w:r w:rsidR="0031479D" w:rsidRPr="00B034F8">
        <w:rPr>
          <w:rFonts w:eastAsiaTheme="minorHAnsi"/>
          <w:b/>
          <w:sz w:val="28"/>
          <w:szCs w:val="28"/>
          <w:lang w:eastAsia="en-US"/>
        </w:rPr>
        <w:t xml:space="preserve">10 розділу ХХ </w:t>
      </w:r>
      <w:r w:rsidR="0031479D">
        <w:rPr>
          <w:rFonts w:eastAsiaTheme="minorHAnsi"/>
          <w:b/>
          <w:sz w:val="28"/>
          <w:szCs w:val="28"/>
          <w:lang w:eastAsia="en-US"/>
        </w:rPr>
        <w:t xml:space="preserve">Податкового кодексу України, внесеного </w:t>
      </w:r>
      <w:r w:rsidR="0031479D" w:rsidRPr="0031479D">
        <w:rPr>
          <w:b/>
          <w:sz w:val="28"/>
          <w:szCs w:val="28"/>
          <w:lang w:eastAsia="en-US"/>
        </w:rPr>
        <w:t xml:space="preserve">згідно із Законом України від 4 грудня 2020 року № 1072-IX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="0031479D" w:rsidRPr="0031479D">
        <w:rPr>
          <w:b/>
          <w:sz w:val="28"/>
          <w:szCs w:val="28"/>
          <w:lang w:eastAsia="en-US"/>
        </w:rPr>
        <w:t>коронавірусом</w:t>
      </w:r>
      <w:proofErr w:type="spellEnd"/>
      <w:r w:rsidR="0031479D" w:rsidRPr="0031479D">
        <w:rPr>
          <w:b/>
          <w:sz w:val="28"/>
          <w:szCs w:val="28"/>
          <w:lang w:eastAsia="en-US"/>
        </w:rPr>
        <w:t xml:space="preserve"> SARS-CoV-2» </w:t>
      </w:r>
    </w:p>
    <w:p w:rsidR="00185F28" w:rsidRPr="0031479D" w:rsidRDefault="00185F28" w:rsidP="00185F28">
      <w:pPr>
        <w:spacing w:line="276" w:lineRule="auto"/>
        <w:jc w:val="center"/>
        <w:rPr>
          <w:b/>
          <w:bCs/>
          <w:sz w:val="28"/>
          <w:szCs w:val="28"/>
        </w:rPr>
      </w:pPr>
    </w:p>
    <w:p w:rsidR="00185F28" w:rsidRPr="004374F5" w:rsidRDefault="001907CB" w:rsidP="001907C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4374F5">
        <w:rPr>
          <w:b/>
          <w:bCs/>
          <w:sz w:val="28"/>
          <w:szCs w:val="28"/>
          <w:u w:val="single"/>
        </w:rPr>
        <w:t xml:space="preserve">1. </w:t>
      </w:r>
      <w:r w:rsidR="0031479D" w:rsidRPr="004374F5">
        <w:rPr>
          <w:b/>
          <w:bCs/>
          <w:sz w:val="28"/>
          <w:szCs w:val="28"/>
          <w:u w:val="single"/>
        </w:rPr>
        <w:t>Порядок оформлення</w:t>
      </w:r>
      <w:r w:rsidRPr="004374F5">
        <w:rPr>
          <w:b/>
          <w:bCs/>
          <w:sz w:val="28"/>
          <w:szCs w:val="28"/>
          <w:u w:val="single"/>
        </w:rPr>
        <w:t>, подання</w:t>
      </w:r>
      <w:r w:rsidR="0031479D" w:rsidRPr="004374F5">
        <w:rPr>
          <w:b/>
          <w:bCs/>
          <w:sz w:val="28"/>
          <w:szCs w:val="28"/>
          <w:u w:val="single"/>
        </w:rPr>
        <w:t xml:space="preserve"> платниками заяв для участі у процедурі, визначеній пунктом 2</w:t>
      </w:r>
      <w:r w:rsidR="0031479D" w:rsidRPr="004374F5">
        <w:rPr>
          <w:b/>
          <w:bCs/>
          <w:sz w:val="28"/>
          <w:szCs w:val="28"/>
          <w:u w:val="single"/>
          <w:vertAlign w:val="superscript"/>
        </w:rPr>
        <w:t>3</w:t>
      </w:r>
      <w:r w:rsidR="0031479D" w:rsidRPr="004374F5">
        <w:rPr>
          <w:b/>
          <w:bCs/>
          <w:sz w:val="28"/>
          <w:szCs w:val="28"/>
          <w:u w:val="single"/>
        </w:rPr>
        <w:t xml:space="preserve">, та їх розгляду податковим органом </w:t>
      </w:r>
    </w:p>
    <w:p w:rsidR="001729C1" w:rsidRPr="0031479D" w:rsidRDefault="001729C1" w:rsidP="00B034F8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16"/>
          <w:szCs w:val="16"/>
          <w:u w:val="single"/>
          <w:lang w:eastAsia="en-US"/>
        </w:rPr>
      </w:pPr>
    </w:p>
    <w:p w:rsidR="001729C1" w:rsidRDefault="001729C1" w:rsidP="00B034F8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16"/>
          <w:szCs w:val="16"/>
          <w:lang w:eastAsia="en-US"/>
        </w:rPr>
      </w:pPr>
    </w:p>
    <w:p w:rsidR="006910D4" w:rsidRPr="006910D4" w:rsidRDefault="00603037" w:rsidP="006910D4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03037">
        <w:rPr>
          <w:rFonts w:eastAsiaTheme="minorHAnsi"/>
          <w:b/>
          <w:sz w:val="28"/>
          <w:szCs w:val="28"/>
          <w:u w:val="single"/>
          <w:lang w:eastAsia="en-US"/>
        </w:rPr>
        <w:t>1.1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6910D4" w:rsidRPr="006910D4">
        <w:rPr>
          <w:rFonts w:eastAsiaTheme="minorHAnsi"/>
          <w:sz w:val="28"/>
          <w:szCs w:val="28"/>
          <w:u w:val="single"/>
          <w:lang w:eastAsia="en-US"/>
        </w:rPr>
        <w:t>Щодо платників податків, які мають право на участь у процедурі</w:t>
      </w:r>
      <w:r w:rsidR="00B803D1">
        <w:rPr>
          <w:rFonts w:eastAsiaTheme="minorHAnsi"/>
          <w:sz w:val="28"/>
          <w:szCs w:val="28"/>
          <w:u w:val="single"/>
          <w:lang w:eastAsia="en-US"/>
        </w:rPr>
        <w:t>, визначеній</w:t>
      </w:r>
      <w:r w:rsidR="006910D4" w:rsidRPr="006910D4">
        <w:rPr>
          <w:rFonts w:eastAsiaTheme="minorHAnsi"/>
          <w:sz w:val="28"/>
          <w:szCs w:val="28"/>
          <w:u w:val="single"/>
          <w:lang w:eastAsia="en-US"/>
        </w:rPr>
        <w:t xml:space="preserve"> пункт</w:t>
      </w:r>
      <w:r w:rsidR="00B803D1">
        <w:rPr>
          <w:rFonts w:eastAsiaTheme="minorHAnsi"/>
          <w:sz w:val="28"/>
          <w:szCs w:val="28"/>
          <w:u w:val="single"/>
          <w:lang w:eastAsia="en-US"/>
        </w:rPr>
        <w:t>ом</w:t>
      </w:r>
      <w:r w:rsidR="006910D4" w:rsidRPr="006910D4">
        <w:rPr>
          <w:rFonts w:eastAsiaTheme="minorHAnsi"/>
          <w:sz w:val="28"/>
          <w:szCs w:val="28"/>
          <w:u w:val="single"/>
          <w:lang w:eastAsia="en-US"/>
        </w:rPr>
        <w:t xml:space="preserve"> 2</w:t>
      </w:r>
      <w:r w:rsidR="006910D4" w:rsidRPr="006910D4">
        <w:rPr>
          <w:rFonts w:eastAsiaTheme="minorHAnsi"/>
          <w:sz w:val="28"/>
          <w:szCs w:val="28"/>
          <w:u w:val="single"/>
          <w:vertAlign w:val="superscript"/>
          <w:lang w:eastAsia="en-US"/>
        </w:rPr>
        <w:t>3</w:t>
      </w:r>
    </w:p>
    <w:p w:rsidR="006910D4" w:rsidRPr="00B034F8" w:rsidRDefault="006910D4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34F8">
        <w:rPr>
          <w:rFonts w:eastAsiaTheme="minorHAnsi"/>
          <w:sz w:val="28"/>
          <w:szCs w:val="28"/>
          <w:lang w:eastAsia="en-US"/>
        </w:rPr>
        <w:t xml:space="preserve">Положення пункту </w:t>
      </w:r>
      <w:r w:rsidR="00705593">
        <w:rPr>
          <w:rFonts w:eastAsiaTheme="minorHAnsi"/>
          <w:sz w:val="28"/>
          <w:szCs w:val="28"/>
          <w:lang w:eastAsia="en-US"/>
        </w:rPr>
        <w:t>2</w:t>
      </w:r>
      <w:r w:rsidR="00705593" w:rsidRPr="00705593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705593">
        <w:rPr>
          <w:rFonts w:eastAsiaTheme="minorHAnsi"/>
          <w:sz w:val="28"/>
          <w:szCs w:val="28"/>
          <w:lang w:eastAsia="en-US"/>
        </w:rPr>
        <w:t xml:space="preserve"> </w:t>
      </w:r>
      <w:r w:rsidRPr="00B034F8">
        <w:rPr>
          <w:rFonts w:eastAsiaTheme="minorHAnsi"/>
          <w:sz w:val="28"/>
          <w:szCs w:val="28"/>
          <w:lang w:eastAsia="en-US"/>
        </w:rPr>
        <w:t>не застосовується щодо:</w:t>
      </w:r>
    </w:p>
    <w:p w:rsidR="006910D4" w:rsidRPr="00B034F8" w:rsidRDefault="006910D4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5593">
        <w:rPr>
          <w:rFonts w:eastAsiaTheme="minorHAnsi"/>
          <w:sz w:val="28"/>
          <w:szCs w:val="28"/>
          <w:lang w:eastAsia="en-US"/>
        </w:rPr>
        <w:t>великих</w:t>
      </w:r>
      <w:r w:rsidRPr="00B034F8">
        <w:rPr>
          <w:rFonts w:eastAsiaTheme="minorHAnsi"/>
          <w:sz w:val="28"/>
          <w:szCs w:val="28"/>
          <w:lang w:eastAsia="en-US"/>
        </w:rPr>
        <w:t xml:space="preserve"> платників податків, що відповідають критеріям, визначеним підпунктом 14.1.24 пункту 14.1 статті 14 Кодексу;</w:t>
      </w:r>
    </w:p>
    <w:p w:rsidR="006910D4" w:rsidRPr="00B034F8" w:rsidRDefault="006910D4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34F8">
        <w:rPr>
          <w:rFonts w:eastAsiaTheme="minorHAnsi"/>
          <w:sz w:val="28"/>
          <w:szCs w:val="28"/>
          <w:lang w:eastAsia="en-US"/>
        </w:rPr>
        <w:t>осіб, на яких поширюються судові процедури, визначені Кодексом України з процедур банкрутства;</w:t>
      </w:r>
    </w:p>
    <w:p w:rsidR="006910D4" w:rsidRPr="00B034F8" w:rsidRDefault="006910D4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34F8">
        <w:rPr>
          <w:rFonts w:eastAsiaTheme="minorHAnsi"/>
          <w:sz w:val="28"/>
          <w:szCs w:val="28"/>
          <w:lang w:eastAsia="en-US"/>
        </w:rPr>
        <w:t>осіб, відносно яких наявні судові рішення, що набрали законної сили, якими розстрочено (відстрочено) стягнення податкового боргу;</w:t>
      </w:r>
    </w:p>
    <w:p w:rsidR="006910D4" w:rsidRPr="00B034F8" w:rsidRDefault="006910D4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34F8">
        <w:rPr>
          <w:rFonts w:eastAsiaTheme="minorHAnsi"/>
          <w:sz w:val="28"/>
          <w:szCs w:val="28"/>
          <w:lang w:eastAsia="en-US"/>
        </w:rPr>
        <w:t>банків, на які поширюються норми Закону України «Про систему гарантування вкладів фізичних осіб»;</w:t>
      </w:r>
    </w:p>
    <w:p w:rsidR="006910D4" w:rsidRPr="00B034F8" w:rsidRDefault="006910D4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34F8">
        <w:rPr>
          <w:rFonts w:eastAsiaTheme="minorHAnsi"/>
          <w:sz w:val="28"/>
          <w:szCs w:val="28"/>
          <w:lang w:eastAsia="en-US"/>
        </w:rPr>
        <w:t>осіб, які мають податковий борг з митних платежів;</w:t>
      </w:r>
    </w:p>
    <w:p w:rsidR="006910D4" w:rsidRDefault="006910D4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34F8">
        <w:rPr>
          <w:rFonts w:eastAsiaTheme="minorHAnsi"/>
          <w:sz w:val="28"/>
          <w:szCs w:val="28"/>
          <w:lang w:eastAsia="en-US"/>
        </w:rPr>
        <w:t>осіб, які мають заборгованість зі сплати санкцій за порушення законодавства у сфері зовнішньоекономічної діяльності та пені.</w:t>
      </w:r>
    </w:p>
    <w:p w:rsidR="00705593" w:rsidRPr="00B034F8" w:rsidRDefault="00705593" w:rsidP="006910D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Тому у разі надходження до </w:t>
      </w:r>
      <w:r w:rsidR="00EE0AF1">
        <w:rPr>
          <w:rFonts w:eastAsiaTheme="minorHAnsi"/>
          <w:sz w:val="28"/>
          <w:szCs w:val="28"/>
          <w:lang w:eastAsia="en-US"/>
        </w:rPr>
        <w:t xml:space="preserve">територіального органу </w:t>
      </w:r>
      <w:r>
        <w:rPr>
          <w:rFonts w:eastAsiaTheme="minorHAnsi"/>
          <w:sz w:val="28"/>
          <w:szCs w:val="28"/>
          <w:lang w:eastAsia="en-US"/>
        </w:rPr>
        <w:t>ДПС заяв про участь у процедурі</w:t>
      </w:r>
      <w:r w:rsidR="00632CF7">
        <w:rPr>
          <w:rFonts w:eastAsiaTheme="minorHAnsi"/>
          <w:sz w:val="28"/>
          <w:szCs w:val="28"/>
          <w:lang w:eastAsia="en-US"/>
        </w:rPr>
        <w:t xml:space="preserve">, визначеній пунктом </w:t>
      </w:r>
      <w:r>
        <w:rPr>
          <w:rFonts w:eastAsiaTheme="minorHAnsi"/>
          <w:sz w:val="28"/>
          <w:szCs w:val="28"/>
          <w:lang w:eastAsia="en-US"/>
        </w:rPr>
        <w:t>2</w:t>
      </w:r>
      <w:r w:rsidRPr="00705593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від платників податків, </w:t>
      </w:r>
      <w:r w:rsidRPr="00705593">
        <w:rPr>
          <w:rFonts w:eastAsiaTheme="minorHAnsi"/>
          <w:sz w:val="28"/>
          <w:szCs w:val="28"/>
          <w:u w:val="single"/>
          <w:lang w:eastAsia="en-US"/>
        </w:rPr>
        <w:t xml:space="preserve">які на дату реєстрації заяви </w:t>
      </w:r>
      <w:r>
        <w:rPr>
          <w:rFonts w:eastAsiaTheme="minorHAnsi"/>
          <w:sz w:val="28"/>
          <w:szCs w:val="28"/>
          <w:lang w:eastAsia="en-US"/>
        </w:rPr>
        <w:t xml:space="preserve">та присвоєння їй вхідного номеру у </w:t>
      </w:r>
      <w:r w:rsidR="00EE0AF1">
        <w:rPr>
          <w:rFonts w:eastAsiaTheme="minorHAnsi"/>
          <w:sz w:val="28"/>
          <w:szCs w:val="28"/>
          <w:lang w:eastAsia="en-US"/>
        </w:rPr>
        <w:t>цьому органі</w:t>
      </w:r>
      <w:r>
        <w:rPr>
          <w:rFonts w:eastAsiaTheme="minorHAnsi"/>
          <w:sz w:val="28"/>
          <w:szCs w:val="28"/>
          <w:lang w:eastAsia="en-US"/>
        </w:rPr>
        <w:t xml:space="preserve"> ДПС підпадали під зазначені вище виключення, таким платникам направляється аргументована </w:t>
      </w:r>
      <w:r w:rsidR="00067E3E" w:rsidRPr="00DA7AA8">
        <w:rPr>
          <w:rFonts w:eastAsiaTheme="minorHAnsi"/>
          <w:sz w:val="28"/>
          <w:szCs w:val="28"/>
          <w:lang w:eastAsia="en-US"/>
        </w:rPr>
        <w:t>відмова у списанні</w:t>
      </w:r>
      <w:r w:rsidR="000E56CC" w:rsidRPr="00DA7AA8">
        <w:rPr>
          <w:rFonts w:eastAsiaTheme="minorHAnsi"/>
          <w:sz w:val="28"/>
          <w:szCs w:val="28"/>
          <w:lang w:eastAsia="en-US"/>
        </w:rPr>
        <w:t>,</w:t>
      </w:r>
      <w:r w:rsidR="00067E3E" w:rsidRPr="00DA7AA8">
        <w:rPr>
          <w:rFonts w:eastAsiaTheme="minorHAnsi"/>
          <w:sz w:val="28"/>
          <w:szCs w:val="28"/>
          <w:lang w:eastAsia="en-US"/>
        </w:rPr>
        <w:t xml:space="preserve"> скасуванні та зменшенні </w:t>
      </w:r>
      <w:r w:rsidR="000E56CC" w:rsidRPr="00DA7AA8">
        <w:rPr>
          <w:rFonts w:eastAsiaTheme="minorHAnsi"/>
          <w:sz w:val="28"/>
          <w:szCs w:val="28"/>
          <w:lang w:eastAsia="en-US"/>
        </w:rPr>
        <w:t xml:space="preserve">штрафних санкцій (у т.ч. довідково розрахованих) та </w:t>
      </w:r>
      <w:r w:rsidR="00067E3E" w:rsidRPr="00DA7AA8">
        <w:rPr>
          <w:rFonts w:eastAsiaTheme="minorHAnsi"/>
          <w:sz w:val="28"/>
          <w:szCs w:val="28"/>
          <w:lang w:eastAsia="en-US"/>
        </w:rPr>
        <w:t xml:space="preserve">пені </w:t>
      </w:r>
      <w:r>
        <w:rPr>
          <w:rFonts w:eastAsiaTheme="minorHAnsi"/>
          <w:sz w:val="28"/>
          <w:szCs w:val="28"/>
          <w:lang w:eastAsia="en-US"/>
        </w:rPr>
        <w:t>із зазначенням причини відмови з посиланням на відповідне положення пункту 2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C21BD">
        <w:rPr>
          <w:rFonts w:eastAsiaTheme="minorHAnsi"/>
          <w:sz w:val="28"/>
          <w:szCs w:val="28"/>
          <w:lang w:eastAsia="en-US"/>
        </w:rPr>
        <w:t xml:space="preserve">При цьому підставою для відмови є перебування платника податків в </w:t>
      </w:r>
      <w:r w:rsidR="003A2207">
        <w:rPr>
          <w:rFonts w:eastAsiaTheme="minorHAnsi"/>
          <w:sz w:val="28"/>
          <w:szCs w:val="28"/>
          <w:lang w:eastAsia="en-US"/>
        </w:rPr>
        <w:t xml:space="preserve">будь-якій з </w:t>
      </w:r>
      <w:r w:rsidR="006C21BD">
        <w:rPr>
          <w:rFonts w:eastAsiaTheme="minorHAnsi"/>
          <w:sz w:val="28"/>
          <w:szCs w:val="28"/>
          <w:lang w:eastAsia="en-US"/>
        </w:rPr>
        <w:t>процедур, визначених пунктом 2</w:t>
      </w:r>
      <w:r w:rsidR="006C21BD" w:rsidRPr="006C21B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6C21BD">
        <w:rPr>
          <w:rFonts w:eastAsiaTheme="minorHAnsi"/>
          <w:sz w:val="28"/>
          <w:szCs w:val="28"/>
          <w:lang w:eastAsia="en-US"/>
        </w:rPr>
        <w:t>.</w:t>
      </w:r>
    </w:p>
    <w:p w:rsidR="00A843BC" w:rsidRDefault="006C21BD" w:rsidP="00B9437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743346">
        <w:rPr>
          <w:rFonts w:eastAsiaTheme="minorHAnsi"/>
          <w:sz w:val="28"/>
          <w:szCs w:val="28"/>
          <w:lang w:eastAsia="en-US"/>
        </w:rPr>
        <w:t>еобхідно зазначити, що платники податків</w:t>
      </w:r>
      <w:r w:rsidR="00A843BC">
        <w:rPr>
          <w:rFonts w:eastAsiaTheme="minorHAnsi"/>
          <w:sz w:val="28"/>
          <w:szCs w:val="28"/>
          <w:lang w:eastAsia="en-US"/>
        </w:rPr>
        <w:t xml:space="preserve"> можуть </w:t>
      </w:r>
      <w:r w:rsidR="00CD6FDB">
        <w:rPr>
          <w:rFonts w:eastAsiaTheme="minorHAnsi"/>
          <w:sz w:val="28"/>
          <w:szCs w:val="28"/>
          <w:lang w:eastAsia="en-US"/>
        </w:rPr>
        <w:t xml:space="preserve">також </w:t>
      </w:r>
      <w:r w:rsidR="00A843BC">
        <w:rPr>
          <w:rFonts w:eastAsiaTheme="minorHAnsi"/>
          <w:sz w:val="28"/>
          <w:szCs w:val="28"/>
          <w:lang w:eastAsia="en-US"/>
        </w:rPr>
        <w:t xml:space="preserve">перебувати у процедурах </w:t>
      </w:r>
      <w:r w:rsidR="00743346">
        <w:rPr>
          <w:rFonts w:eastAsiaTheme="minorHAnsi"/>
          <w:sz w:val="28"/>
          <w:szCs w:val="28"/>
          <w:lang w:eastAsia="en-US"/>
        </w:rPr>
        <w:t>ліквідації</w:t>
      </w:r>
      <w:r w:rsidR="00A843BC">
        <w:rPr>
          <w:rFonts w:eastAsiaTheme="minorHAnsi"/>
          <w:sz w:val="28"/>
          <w:szCs w:val="28"/>
          <w:lang w:eastAsia="en-US"/>
        </w:rPr>
        <w:t>, не пов’язаних з банкрутством (</w:t>
      </w:r>
      <w:r w:rsidR="00743346">
        <w:rPr>
          <w:rFonts w:eastAsiaTheme="minorHAnsi"/>
          <w:sz w:val="28"/>
          <w:szCs w:val="28"/>
          <w:lang w:eastAsia="en-US"/>
        </w:rPr>
        <w:t xml:space="preserve">згідно з Кодексом України з процедур банкрутства та Законом України </w:t>
      </w:r>
      <w:r w:rsidR="00D56FE1">
        <w:rPr>
          <w:rFonts w:eastAsiaTheme="minorHAnsi"/>
          <w:sz w:val="28"/>
          <w:szCs w:val="28"/>
          <w:lang w:eastAsia="en-US"/>
        </w:rPr>
        <w:t xml:space="preserve">від 14 травня 1992 року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D56FE1">
        <w:rPr>
          <w:rFonts w:eastAsiaTheme="minorHAnsi"/>
          <w:sz w:val="28"/>
          <w:szCs w:val="28"/>
          <w:lang w:eastAsia="en-US"/>
        </w:rPr>
        <w:t>№ 2343-ХІІ «Про відновлення платоспроможності боржника або визнання його банкрутом»</w:t>
      </w:r>
      <w:r w:rsidR="00A843BC">
        <w:rPr>
          <w:rFonts w:eastAsiaTheme="minorHAnsi"/>
          <w:sz w:val="28"/>
          <w:szCs w:val="28"/>
          <w:lang w:eastAsia="en-US"/>
        </w:rPr>
        <w:t>), зокрема це стосується ліквідації за рішенням власника або уповноваженого ним органу.</w:t>
      </w:r>
    </w:p>
    <w:p w:rsidR="00CD6FDB" w:rsidRPr="00CD6FDB" w:rsidRDefault="00A843BC" w:rsidP="00CD6FD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статтею 97 Кодексу визначено, що </w:t>
      </w:r>
      <w:r w:rsidR="00CD6FDB" w:rsidRPr="00CD6FDB">
        <w:rPr>
          <w:rFonts w:eastAsiaTheme="minorHAnsi"/>
          <w:sz w:val="28"/>
          <w:szCs w:val="28"/>
          <w:lang w:eastAsia="en-US"/>
        </w:rPr>
        <w:t xml:space="preserve">під ліквідацією платника податків розуміється ліквідація платника податків як юридичної особи або державна реєстрація припинення підприємницької діяльності фізичної особи чи реєстрація у </w:t>
      </w:r>
      <w:r w:rsidR="00CD6FDB" w:rsidRPr="00CD6FDB">
        <w:rPr>
          <w:rFonts w:eastAsiaTheme="minorHAnsi"/>
          <w:sz w:val="28"/>
          <w:szCs w:val="28"/>
          <w:lang w:eastAsia="en-US"/>
        </w:rPr>
        <w:lastRenderedPageBreak/>
        <w:t>відповідному уповноваженому органі припинення незалежної професійної діяльності фізичної особи (якщо така реєстрація була умовою ведення незалежної професійної діяльності), внаслідок якої відбувається закриття їх рахунків та/або втрата їх статусу як платника податків відповідно до законодавства</w:t>
      </w:r>
      <w:r w:rsidR="00CD6FDB">
        <w:rPr>
          <w:rFonts w:eastAsiaTheme="minorHAnsi"/>
          <w:sz w:val="28"/>
          <w:szCs w:val="28"/>
          <w:lang w:eastAsia="en-US"/>
        </w:rPr>
        <w:t xml:space="preserve"> (пункт </w:t>
      </w:r>
      <w:r w:rsidR="00CD6FDB" w:rsidRPr="00CD6FDB">
        <w:rPr>
          <w:rFonts w:eastAsiaTheme="minorHAnsi"/>
          <w:sz w:val="28"/>
          <w:szCs w:val="28"/>
          <w:lang w:eastAsia="en-US"/>
        </w:rPr>
        <w:t>97.1</w:t>
      </w:r>
      <w:r w:rsidR="00CD6FDB">
        <w:rPr>
          <w:rFonts w:eastAsiaTheme="minorHAnsi"/>
          <w:sz w:val="28"/>
          <w:szCs w:val="28"/>
          <w:lang w:eastAsia="en-US"/>
        </w:rPr>
        <w:t xml:space="preserve"> статті 97 Кодексу).</w:t>
      </w:r>
    </w:p>
    <w:p w:rsidR="00CD6FDB" w:rsidRDefault="00CD6FDB" w:rsidP="00CD6FD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6FDB">
        <w:rPr>
          <w:rFonts w:eastAsiaTheme="minorHAnsi"/>
          <w:sz w:val="28"/>
          <w:szCs w:val="28"/>
          <w:lang w:eastAsia="en-US"/>
        </w:rPr>
        <w:t>У разі якщо власник або уповноважений ним орган приймає рішення про ліквідацію платника податків, не пов</w:t>
      </w:r>
      <w:r>
        <w:rPr>
          <w:rFonts w:eastAsiaTheme="minorHAnsi"/>
          <w:sz w:val="28"/>
          <w:szCs w:val="28"/>
          <w:lang w:eastAsia="en-US"/>
        </w:rPr>
        <w:t>’</w:t>
      </w:r>
      <w:r w:rsidRPr="00CD6FDB">
        <w:rPr>
          <w:rFonts w:eastAsiaTheme="minorHAnsi"/>
          <w:sz w:val="28"/>
          <w:szCs w:val="28"/>
          <w:lang w:eastAsia="en-US"/>
        </w:rPr>
        <w:t>язану з банкрутством, майно зазначеного платника податків використовується у черговості, визначені</w:t>
      </w:r>
      <w:r>
        <w:rPr>
          <w:rFonts w:eastAsiaTheme="minorHAnsi"/>
          <w:sz w:val="28"/>
          <w:szCs w:val="28"/>
          <w:lang w:eastAsia="en-US"/>
        </w:rPr>
        <w:t>й відповідно до законів України (пункт 97.2 статті97 Кодексу).</w:t>
      </w:r>
      <w:r w:rsidR="00D56FE1">
        <w:rPr>
          <w:rFonts w:eastAsiaTheme="minorHAnsi"/>
          <w:sz w:val="28"/>
          <w:szCs w:val="28"/>
          <w:lang w:eastAsia="en-US"/>
        </w:rPr>
        <w:t xml:space="preserve"> </w:t>
      </w:r>
    </w:p>
    <w:p w:rsidR="00B94374" w:rsidRPr="00EC4D19" w:rsidRDefault="00FE6A5B" w:rsidP="00CD6FDB">
      <w:pPr>
        <w:spacing w:line="276" w:lineRule="auto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Отже, формально такі платники податків </w:t>
      </w:r>
      <w:r w:rsidR="00D56FE1">
        <w:rPr>
          <w:rFonts w:eastAsiaTheme="minorHAnsi"/>
          <w:sz w:val="28"/>
          <w:szCs w:val="28"/>
          <w:lang w:eastAsia="en-US"/>
        </w:rPr>
        <w:t>підпадають під дію положення пункту 2</w:t>
      </w:r>
      <w:r w:rsidR="00D56FE1" w:rsidRPr="00D56FE1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D56FE1">
        <w:rPr>
          <w:rFonts w:eastAsiaTheme="minorHAnsi"/>
          <w:sz w:val="28"/>
          <w:szCs w:val="28"/>
          <w:lang w:eastAsia="en-US"/>
        </w:rPr>
        <w:t>, оскільки у цьому положенн</w:t>
      </w:r>
      <w:r w:rsidR="00632CF7">
        <w:rPr>
          <w:rFonts w:eastAsiaTheme="minorHAnsi"/>
          <w:sz w:val="28"/>
          <w:szCs w:val="28"/>
          <w:lang w:eastAsia="en-US"/>
        </w:rPr>
        <w:t>і</w:t>
      </w:r>
      <w:r w:rsidR="00D56F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відповідні </w:t>
      </w:r>
      <w:r w:rsidR="00D56FE1">
        <w:rPr>
          <w:rFonts w:eastAsiaTheme="minorHAnsi"/>
          <w:sz w:val="28"/>
          <w:szCs w:val="28"/>
          <w:lang w:eastAsia="en-US"/>
        </w:rPr>
        <w:t>виключення відсутні</w:t>
      </w:r>
      <w:r w:rsidR="0069220F">
        <w:rPr>
          <w:rFonts w:eastAsiaTheme="minorHAnsi"/>
          <w:sz w:val="28"/>
          <w:szCs w:val="28"/>
          <w:lang w:eastAsia="en-US"/>
        </w:rPr>
        <w:t xml:space="preserve">              (і відмови таким платникам з посиланням на перебування у </w:t>
      </w:r>
      <w:r w:rsidR="0007645E">
        <w:rPr>
          <w:rFonts w:eastAsiaTheme="minorHAnsi"/>
          <w:sz w:val="28"/>
          <w:szCs w:val="28"/>
          <w:lang w:eastAsia="en-US"/>
        </w:rPr>
        <w:t xml:space="preserve">таких </w:t>
      </w:r>
      <w:r w:rsidR="0069220F">
        <w:rPr>
          <w:rFonts w:eastAsiaTheme="minorHAnsi"/>
          <w:sz w:val="28"/>
          <w:szCs w:val="28"/>
          <w:lang w:eastAsia="en-US"/>
        </w:rPr>
        <w:t>процедурах ліквідації не оформлюються)</w:t>
      </w:r>
      <w:r w:rsidR="00D56FE1">
        <w:rPr>
          <w:rFonts w:eastAsiaTheme="minorHAnsi"/>
          <w:sz w:val="28"/>
          <w:szCs w:val="28"/>
          <w:lang w:eastAsia="en-US"/>
        </w:rPr>
        <w:t xml:space="preserve">. </w:t>
      </w:r>
    </w:p>
    <w:p w:rsidR="006910D4" w:rsidRPr="00B05E78" w:rsidRDefault="006910D4" w:rsidP="0031479D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31479D" w:rsidRPr="007D585F" w:rsidRDefault="00603037" w:rsidP="0031479D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03037">
        <w:rPr>
          <w:rFonts w:eastAsiaTheme="minorHAnsi"/>
          <w:b/>
          <w:sz w:val="28"/>
          <w:szCs w:val="28"/>
          <w:u w:val="single"/>
          <w:lang w:eastAsia="en-US"/>
        </w:rPr>
        <w:t>1.2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31479D" w:rsidRPr="007D585F">
        <w:rPr>
          <w:rFonts w:eastAsiaTheme="minorHAnsi"/>
          <w:sz w:val="28"/>
          <w:szCs w:val="28"/>
          <w:u w:val="single"/>
          <w:lang w:eastAsia="en-US"/>
        </w:rPr>
        <w:t>Щодо форми заяви</w:t>
      </w:r>
    </w:p>
    <w:p w:rsidR="00A9485B" w:rsidRDefault="00A9485B" w:rsidP="0031479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Згідно з пунктом 2</w:t>
      </w:r>
      <w:r w:rsidRPr="00A9485B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34F8">
        <w:rPr>
          <w:rFonts w:eastAsiaTheme="minorHAnsi"/>
          <w:sz w:val="28"/>
          <w:szCs w:val="28"/>
          <w:lang w:eastAsia="en-US"/>
        </w:rPr>
        <w:t xml:space="preserve">штрафні санкції і пеня, що залишилися несплаченими на дату повної сплати </w:t>
      </w:r>
      <w:r w:rsidR="00B66407">
        <w:rPr>
          <w:rFonts w:eastAsiaTheme="minorHAnsi"/>
          <w:sz w:val="28"/>
          <w:szCs w:val="28"/>
          <w:lang w:eastAsia="en-US"/>
        </w:rPr>
        <w:t>основної суми податкового  боргу</w:t>
      </w:r>
      <w:r w:rsidRPr="00B034F8">
        <w:rPr>
          <w:rFonts w:eastAsiaTheme="minorHAnsi"/>
          <w:sz w:val="28"/>
          <w:szCs w:val="28"/>
          <w:lang w:eastAsia="en-US"/>
        </w:rPr>
        <w:t>, підлягають списанню у порядку, визначеному для списання безнадійного податкового боргу, за заявою платника податків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43445" w:rsidRDefault="00A9485B" w:rsidP="0031479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Разом з тим, платнику надається право виконати вимоги пункту 2</w:t>
      </w:r>
      <w:r w:rsidRPr="00A9485B">
        <w:rPr>
          <w:rFonts w:eastAsiaTheme="minorHAnsi"/>
          <w:sz w:val="28"/>
          <w:szCs w:val="28"/>
          <w:vertAlign w:val="superscript"/>
          <w:lang w:eastAsia="en-US"/>
        </w:rPr>
        <w:t xml:space="preserve">3 </w:t>
      </w:r>
      <w:r w:rsidR="00643445" w:rsidRPr="00B034F8">
        <w:rPr>
          <w:rFonts w:eastAsiaTheme="minorHAnsi"/>
          <w:sz w:val="28"/>
          <w:szCs w:val="28"/>
          <w:lang w:eastAsia="en-US"/>
        </w:rPr>
        <w:t xml:space="preserve">протягом шести місяців з дня набрання чинності </w:t>
      </w:r>
      <w:r w:rsidR="00643445">
        <w:rPr>
          <w:rFonts w:eastAsiaTheme="minorHAnsi"/>
          <w:sz w:val="28"/>
          <w:szCs w:val="28"/>
          <w:lang w:eastAsia="en-US"/>
        </w:rPr>
        <w:t>цим пунктом.</w:t>
      </w:r>
    </w:p>
    <w:p w:rsidR="00643445" w:rsidRDefault="00643445" w:rsidP="0031479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 метою моніторингу та своєчасного реагування на виконання чи порушення платником податків вимог пункту 2</w:t>
      </w:r>
      <w:r w:rsidRPr="00643445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пропонується </w:t>
      </w:r>
      <w:r w:rsidR="000A13BE">
        <w:rPr>
          <w:rFonts w:eastAsiaTheme="minorHAnsi"/>
          <w:sz w:val="28"/>
          <w:szCs w:val="28"/>
          <w:lang w:eastAsia="en-US"/>
        </w:rPr>
        <w:t>Примірна</w:t>
      </w:r>
      <w:r w:rsidR="0031479D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а</w:t>
      </w:r>
      <w:r w:rsidR="0031479D">
        <w:rPr>
          <w:rFonts w:eastAsiaTheme="minorHAnsi"/>
          <w:sz w:val="28"/>
          <w:szCs w:val="28"/>
          <w:lang w:eastAsia="en-US"/>
        </w:rPr>
        <w:t xml:space="preserve"> заяви</w:t>
      </w:r>
      <w:r w:rsidR="005A2975">
        <w:rPr>
          <w:rFonts w:eastAsiaTheme="minorHAnsi"/>
          <w:sz w:val="28"/>
          <w:szCs w:val="28"/>
          <w:lang w:eastAsia="en-US"/>
        </w:rPr>
        <w:t xml:space="preserve"> (додаток 1 до цих Рекомендацій)</w:t>
      </w:r>
      <w:r w:rsidR="0031479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 якій платник податків одночасно повідомляє</w:t>
      </w:r>
      <w:r w:rsidR="005A2975">
        <w:rPr>
          <w:rFonts w:eastAsiaTheme="minorHAnsi"/>
          <w:sz w:val="28"/>
          <w:szCs w:val="28"/>
          <w:lang w:eastAsia="en-US"/>
        </w:rPr>
        <w:t xml:space="preserve">, зокрема, </w:t>
      </w:r>
      <w:r>
        <w:rPr>
          <w:rFonts w:eastAsiaTheme="minorHAnsi"/>
          <w:sz w:val="28"/>
          <w:szCs w:val="28"/>
          <w:lang w:eastAsia="en-US"/>
        </w:rPr>
        <w:t>про намір прийняти участь у процедурі по пункту 2</w:t>
      </w:r>
      <w:r w:rsidRPr="005A2975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, просить списати штрафи та/або пеню, що обліковувалися станом на 01.11.2020 і залишилися несплаченими станом на </w:t>
      </w:r>
      <w:r w:rsidR="005A2975" w:rsidRPr="00B034F8">
        <w:rPr>
          <w:rFonts w:eastAsiaTheme="minorHAnsi"/>
          <w:sz w:val="28"/>
          <w:szCs w:val="28"/>
          <w:lang w:eastAsia="en-US"/>
        </w:rPr>
        <w:t xml:space="preserve">дату повної сплати </w:t>
      </w:r>
      <w:r w:rsidR="00B66407">
        <w:rPr>
          <w:rFonts w:eastAsiaTheme="minorHAnsi"/>
          <w:sz w:val="28"/>
          <w:szCs w:val="28"/>
          <w:lang w:eastAsia="en-US"/>
        </w:rPr>
        <w:t>основної суми податкового  боргу</w:t>
      </w:r>
      <w:r w:rsidR="00135194">
        <w:rPr>
          <w:rFonts w:eastAsiaTheme="minorHAnsi"/>
          <w:sz w:val="28"/>
          <w:szCs w:val="28"/>
          <w:lang w:eastAsia="en-US"/>
        </w:rPr>
        <w:t>;</w:t>
      </w:r>
      <w:r w:rsidR="005A2975">
        <w:rPr>
          <w:rFonts w:eastAsiaTheme="minorHAnsi"/>
          <w:sz w:val="28"/>
          <w:szCs w:val="28"/>
          <w:lang w:eastAsia="en-US"/>
        </w:rPr>
        <w:t xml:space="preserve"> а також </w:t>
      </w:r>
      <w:r w:rsidR="005A2975" w:rsidRPr="005A2975">
        <w:rPr>
          <w:rFonts w:eastAsiaTheme="minorHAnsi"/>
          <w:sz w:val="28"/>
          <w:szCs w:val="28"/>
          <w:lang w:eastAsia="en-US"/>
        </w:rPr>
        <w:t>штрафні санкції і пеню, що підлягають застосуванню та нарахуванню у зв’язку зі сплатою такого податкового боргу, не застосовувати та не нараховувати, а нараховані відкоригувати до нульових показників.</w:t>
      </w:r>
    </w:p>
    <w:p w:rsidR="003740E2" w:rsidRDefault="003740E2" w:rsidP="0031479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заяви платник має додати докази виконання ним вимог пункту 2</w:t>
      </w:r>
      <w:r w:rsidRPr="003740E2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з 01.11.2020 по дату подання заяви (включно).</w:t>
      </w:r>
    </w:p>
    <w:p w:rsidR="0031479D" w:rsidRPr="0031479D" w:rsidRDefault="000A13BE" w:rsidP="0031479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Примірна</w:t>
      </w:r>
      <w:r w:rsidR="00135194">
        <w:rPr>
          <w:rFonts w:eastAsiaTheme="minorHAnsi"/>
          <w:sz w:val="28"/>
          <w:szCs w:val="28"/>
          <w:lang w:eastAsia="en-US"/>
        </w:rPr>
        <w:t xml:space="preserve"> форма заяви є рекомендованою, тому з</w:t>
      </w:r>
      <w:r w:rsidR="0031479D">
        <w:rPr>
          <w:rFonts w:eastAsiaTheme="minorHAnsi"/>
          <w:sz w:val="28"/>
          <w:szCs w:val="28"/>
          <w:lang w:eastAsia="en-US"/>
        </w:rPr>
        <w:t>аяви, надані без застосування цієї форми, також підлягають розгляду у разі, якщо вони містять усю необхідну інформацію</w:t>
      </w:r>
      <w:r w:rsidR="001907CB">
        <w:rPr>
          <w:rFonts w:eastAsiaTheme="minorHAnsi"/>
          <w:sz w:val="28"/>
          <w:szCs w:val="28"/>
          <w:lang w:eastAsia="en-US"/>
        </w:rPr>
        <w:t>, передбачену пунктом 2</w:t>
      </w:r>
      <w:r w:rsidR="001907CB" w:rsidRPr="001907CB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1907CB">
        <w:rPr>
          <w:rFonts w:eastAsiaTheme="minorHAnsi"/>
          <w:sz w:val="28"/>
          <w:szCs w:val="28"/>
          <w:lang w:eastAsia="en-US"/>
        </w:rPr>
        <w:t>.</w:t>
      </w:r>
    </w:p>
    <w:p w:rsidR="0031479D" w:rsidRPr="00B05E78" w:rsidRDefault="0031479D" w:rsidP="0031479D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31479D" w:rsidRPr="00890A4D" w:rsidRDefault="00603037" w:rsidP="0031479D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03037">
        <w:rPr>
          <w:rFonts w:eastAsiaTheme="minorHAnsi"/>
          <w:b/>
          <w:sz w:val="28"/>
          <w:szCs w:val="28"/>
          <w:u w:val="single"/>
          <w:lang w:eastAsia="en-US"/>
        </w:rPr>
        <w:t>1.3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890A4D" w:rsidRPr="00890A4D">
        <w:rPr>
          <w:rFonts w:eastAsiaTheme="minorHAnsi"/>
          <w:sz w:val="28"/>
          <w:szCs w:val="28"/>
          <w:u w:val="single"/>
          <w:lang w:eastAsia="en-US"/>
        </w:rPr>
        <w:t xml:space="preserve">Щодо дати подання заяви </w:t>
      </w:r>
    </w:p>
    <w:p w:rsidR="00890A4D" w:rsidRDefault="00890A4D" w:rsidP="00890A4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0A4D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аяву платника має бути оформлено датою не раніше дати набрання чинності пунктом 2</w:t>
      </w:r>
      <w:r w:rsidRPr="00890A4D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(10.12.2020) та не пізніше дати</w:t>
      </w:r>
      <w:r w:rsidR="00D77A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закінчення шестимісячного </w:t>
      </w:r>
      <w:r w:rsidR="00672469">
        <w:rPr>
          <w:rFonts w:eastAsiaTheme="minorHAnsi"/>
          <w:sz w:val="28"/>
          <w:szCs w:val="28"/>
          <w:lang w:eastAsia="en-US"/>
        </w:rPr>
        <w:t>строку</w:t>
      </w:r>
      <w:r>
        <w:rPr>
          <w:rFonts w:eastAsiaTheme="minorHAnsi"/>
          <w:sz w:val="28"/>
          <w:szCs w:val="28"/>
          <w:lang w:eastAsia="en-US"/>
        </w:rPr>
        <w:t xml:space="preserve">, що надається платнику для сплати </w:t>
      </w:r>
      <w:r w:rsidR="00B66407">
        <w:rPr>
          <w:rFonts w:eastAsiaTheme="minorHAnsi"/>
          <w:sz w:val="28"/>
          <w:szCs w:val="28"/>
          <w:lang w:eastAsia="en-US"/>
        </w:rPr>
        <w:t>основної суми податкового  боргу</w:t>
      </w:r>
      <w:r>
        <w:rPr>
          <w:rFonts w:eastAsiaTheme="minorHAnsi"/>
          <w:sz w:val="28"/>
          <w:szCs w:val="28"/>
          <w:lang w:eastAsia="en-US"/>
        </w:rPr>
        <w:t xml:space="preserve">, який обліковувався станом на 01.11.2020 (09.06.2021). </w:t>
      </w:r>
    </w:p>
    <w:p w:rsidR="00D77A54" w:rsidRPr="00B05E78" w:rsidRDefault="00D77A54" w:rsidP="00890A4D">
      <w:pPr>
        <w:spacing w:line="276" w:lineRule="auto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D77A54" w:rsidRPr="00D77A54" w:rsidRDefault="00603037" w:rsidP="00D77A54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03037">
        <w:rPr>
          <w:rFonts w:eastAsiaTheme="minorHAnsi"/>
          <w:b/>
          <w:sz w:val="28"/>
          <w:szCs w:val="28"/>
          <w:u w:val="single"/>
          <w:lang w:eastAsia="en-US"/>
        </w:rPr>
        <w:t>1.4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D77A54" w:rsidRPr="00D77A54">
        <w:rPr>
          <w:rFonts w:eastAsiaTheme="minorHAnsi"/>
          <w:sz w:val="28"/>
          <w:szCs w:val="28"/>
          <w:u w:val="single"/>
          <w:lang w:eastAsia="en-US"/>
        </w:rPr>
        <w:t>Щодо предмету заяви</w:t>
      </w:r>
    </w:p>
    <w:p w:rsidR="0072440C" w:rsidRDefault="005B5E0A" w:rsidP="00890A4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 метою недопущення випадків списання сум штрафів та/або пені без виконання платником умови щодо сплати основної суми податкового боргу та поточних податкових зобов’язань, а також з метою надання платникам податків можливості скористатися процедурою, передбаченою пунктом 2</w:t>
      </w:r>
      <w:r w:rsidRPr="005B5E0A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, лише по одному чи декількох </w:t>
      </w:r>
      <w:r w:rsidR="00D97E4B">
        <w:rPr>
          <w:rFonts w:eastAsiaTheme="minorHAnsi"/>
          <w:sz w:val="28"/>
          <w:szCs w:val="28"/>
          <w:lang w:eastAsia="en-US"/>
        </w:rPr>
        <w:t xml:space="preserve">обраних ним </w:t>
      </w:r>
      <w:r>
        <w:rPr>
          <w:rFonts w:eastAsiaTheme="minorHAnsi"/>
          <w:sz w:val="28"/>
          <w:szCs w:val="28"/>
          <w:lang w:eastAsia="en-US"/>
        </w:rPr>
        <w:t xml:space="preserve">платежах </w:t>
      </w:r>
      <w:r w:rsidR="00D97E4B">
        <w:rPr>
          <w:rFonts w:eastAsiaTheme="minorHAnsi"/>
          <w:sz w:val="28"/>
          <w:szCs w:val="28"/>
          <w:lang w:eastAsia="en-US"/>
        </w:rPr>
        <w:t xml:space="preserve">та </w:t>
      </w:r>
      <w:r>
        <w:rPr>
          <w:rFonts w:eastAsiaTheme="minorHAnsi"/>
          <w:sz w:val="28"/>
          <w:szCs w:val="28"/>
          <w:lang w:eastAsia="en-US"/>
        </w:rPr>
        <w:t>у межах достатньої суми коштів, яку має платник податків</w:t>
      </w:r>
      <w:r w:rsidR="0072440C">
        <w:rPr>
          <w:rFonts w:eastAsiaTheme="minorHAnsi"/>
          <w:sz w:val="28"/>
          <w:szCs w:val="28"/>
          <w:lang w:eastAsia="en-US"/>
        </w:rPr>
        <w:t>, з</w:t>
      </w:r>
      <w:r w:rsidR="00D77A54">
        <w:rPr>
          <w:rFonts w:eastAsiaTheme="minorHAnsi"/>
          <w:sz w:val="28"/>
          <w:szCs w:val="28"/>
          <w:lang w:eastAsia="en-US"/>
        </w:rPr>
        <w:t xml:space="preserve">аяви платником податків мають подаватися по </w:t>
      </w:r>
      <w:r w:rsidR="00067E3E">
        <w:rPr>
          <w:rFonts w:eastAsiaTheme="minorHAnsi"/>
          <w:sz w:val="28"/>
          <w:szCs w:val="28"/>
          <w:lang w:eastAsia="en-US"/>
        </w:rPr>
        <w:t xml:space="preserve">кожному з платежів (з урахуванням відкритих </w:t>
      </w:r>
      <w:r w:rsidR="00C06F25">
        <w:rPr>
          <w:rFonts w:eastAsiaTheme="minorHAnsi"/>
          <w:sz w:val="28"/>
          <w:szCs w:val="28"/>
          <w:lang w:eastAsia="en-US"/>
        </w:rPr>
        <w:t>ІКП)</w:t>
      </w:r>
      <w:r w:rsidR="00D77A54">
        <w:rPr>
          <w:rFonts w:eastAsiaTheme="minorHAnsi"/>
          <w:sz w:val="28"/>
          <w:szCs w:val="28"/>
          <w:lang w:eastAsia="en-US"/>
        </w:rPr>
        <w:t xml:space="preserve"> окремо. </w:t>
      </w:r>
    </w:p>
    <w:p w:rsidR="0072440C" w:rsidRDefault="00D77A54" w:rsidP="00890A4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цьому участь у процедурі, визначеній пунктом 2</w:t>
      </w:r>
      <w:r w:rsidRPr="00D77A54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A85B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будуть приймати </w:t>
      </w:r>
      <w:r w:rsidRPr="00DA7AA8">
        <w:rPr>
          <w:rFonts w:eastAsiaTheme="minorHAnsi"/>
          <w:sz w:val="28"/>
          <w:szCs w:val="28"/>
          <w:lang w:eastAsia="en-US"/>
        </w:rPr>
        <w:t>лише</w:t>
      </w:r>
      <w:r w:rsidR="00537469" w:rsidRPr="00DA7AA8">
        <w:rPr>
          <w:rFonts w:eastAsiaTheme="minorHAnsi"/>
          <w:sz w:val="28"/>
          <w:szCs w:val="28"/>
          <w:lang w:eastAsia="en-US"/>
        </w:rPr>
        <w:t xml:space="preserve"> платежі</w:t>
      </w:r>
      <w:r>
        <w:rPr>
          <w:rFonts w:eastAsiaTheme="minorHAnsi"/>
          <w:sz w:val="28"/>
          <w:szCs w:val="28"/>
          <w:lang w:eastAsia="en-US"/>
        </w:rPr>
        <w:t xml:space="preserve">, по яких </w:t>
      </w:r>
      <w:r w:rsidR="00C06F25">
        <w:rPr>
          <w:rFonts w:eastAsiaTheme="minorHAnsi"/>
          <w:sz w:val="28"/>
          <w:szCs w:val="28"/>
          <w:lang w:eastAsia="en-US"/>
        </w:rPr>
        <w:t xml:space="preserve">законодавством та податковим обліком </w:t>
      </w:r>
      <w:r>
        <w:rPr>
          <w:rFonts w:eastAsiaTheme="minorHAnsi"/>
          <w:sz w:val="28"/>
          <w:szCs w:val="28"/>
          <w:lang w:eastAsia="en-US"/>
        </w:rPr>
        <w:t>передбач</w:t>
      </w:r>
      <w:r w:rsidR="00C06F25">
        <w:rPr>
          <w:rFonts w:eastAsiaTheme="minorHAnsi"/>
          <w:sz w:val="28"/>
          <w:szCs w:val="28"/>
          <w:lang w:eastAsia="en-US"/>
        </w:rPr>
        <w:t>ається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6F25">
        <w:rPr>
          <w:rFonts w:eastAsiaTheme="minorHAnsi"/>
          <w:sz w:val="28"/>
          <w:szCs w:val="28"/>
          <w:lang w:eastAsia="en-US"/>
        </w:rPr>
        <w:t xml:space="preserve">нарахування </w:t>
      </w:r>
      <w:r>
        <w:rPr>
          <w:rFonts w:eastAsiaTheme="minorHAnsi"/>
          <w:sz w:val="28"/>
          <w:szCs w:val="28"/>
          <w:lang w:eastAsia="en-US"/>
        </w:rPr>
        <w:t xml:space="preserve">та сплата поточних податкових зобов’язань (по деклараціях, розрахунках, </w:t>
      </w:r>
      <w:r w:rsidR="009F0177">
        <w:rPr>
          <w:rFonts w:eastAsiaTheme="minorHAnsi"/>
          <w:sz w:val="28"/>
          <w:szCs w:val="28"/>
          <w:lang w:eastAsia="en-US"/>
        </w:rPr>
        <w:t xml:space="preserve">по сумі донарахувань з основної суми платежу згідно з </w:t>
      </w:r>
      <w:r>
        <w:rPr>
          <w:rFonts w:eastAsiaTheme="minorHAnsi"/>
          <w:sz w:val="28"/>
          <w:szCs w:val="28"/>
          <w:lang w:eastAsia="en-US"/>
        </w:rPr>
        <w:t>податкови</w:t>
      </w:r>
      <w:r w:rsidR="009F0177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повідомлення</w:t>
      </w:r>
      <w:r w:rsidR="009F0177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>-рішення</w:t>
      </w:r>
      <w:r w:rsidR="009F0177">
        <w:rPr>
          <w:rFonts w:eastAsiaTheme="minorHAnsi"/>
          <w:sz w:val="28"/>
          <w:szCs w:val="28"/>
          <w:lang w:eastAsia="en-US"/>
        </w:rPr>
        <w:t xml:space="preserve">ми). </w:t>
      </w:r>
    </w:p>
    <w:p w:rsidR="00D77A54" w:rsidRPr="00C06F25" w:rsidRDefault="00537469" w:rsidP="00890A4D">
      <w:pPr>
        <w:spacing w:line="276" w:lineRule="auto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>Н</w:t>
      </w:r>
      <w:r w:rsidR="009F0177" w:rsidRPr="00DA7AA8">
        <w:rPr>
          <w:rFonts w:eastAsiaTheme="minorHAnsi"/>
          <w:sz w:val="28"/>
          <w:szCs w:val="28"/>
          <w:lang w:eastAsia="en-US"/>
        </w:rPr>
        <w:t>еподаткові платежі, а також</w:t>
      </w:r>
      <w:r w:rsidR="000E56CC" w:rsidRPr="00DA7AA8">
        <w:rPr>
          <w:rFonts w:eastAsiaTheme="minorHAnsi"/>
          <w:sz w:val="28"/>
          <w:szCs w:val="28"/>
          <w:lang w:eastAsia="en-US"/>
        </w:rPr>
        <w:t xml:space="preserve"> платежі, за якими передбачається нарахування</w:t>
      </w:r>
      <w:r w:rsidR="009F0177" w:rsidRPr="00DA7AA8">
        <w:rPr>
          <w:rFonts w:eastAsiaTheme="minorHAnsi"/>
          <w:sz w:val="28"/>
          <w:szCs w:val="28"/>
          <w:lang w:eastAsia="en-US"/>
        </w:rPr>
        <w:t xml:space="preserve"> лише штрафн</w:t>
      </w:r>
      <w:r w:rsidR="000E56CC" w:rsidRPr="00DA7AA8">
        <w:rPr>
          <w:rFonts w:eastAsiaTheme="minorHAnsi"/>
          <w:sz w:val="28"/>
          <w:szCs w:val="28"/>
          <w:lang w:eastAsia="en-US"/>
        </w:rPr>
        <w:t>их</w:t>
      </w:r>
      <w:r w:rsidR="009F0177" w:rsidRPr="00DA7AA8">
        <w:rPr>
          <w:rFonts w:eastAsiaTheme="minorHAnsi"/>
          <w:sz w:val="28"/>
          <w:szCs w:val="28"/>
          <w:lang w:eastAsia="en-US"/>
        </w:rPr>
        <w:t xml:space="preserve"> (фінансов</w:t>
      </w:r>
      <w:r w:rsidR="000E56CC" w:rsidRPr="00DA7AA8">
        <w:rPr>
          <w:rFonts w:eastAsiaTheme="minorHAnsi"/>
          <w:sz w:val="28"/>
          <w:szCs w:val="28"/>
          <w:lang w:eastAsia="en-US"/>
        </w:rPr>
        <w:t>их</w:t>
      </w:r>
      <w:r w:rsidR="009F0177" w:rsidRPr="00DA7AA8">
        <w:rPr>
          <w:rFonts w:eastAsiaTheme="minorHAnsi"/>
          <w:sz w:val="28"/>
          <w:szCs w:val="28"/>
          <w:lang w:eastAsia="en-US"/>
        </w:rPr>
        <w:t>) санкці</w:t>
      </w:r>
      <w:r w:rsidR="000E56CC" w:rsidRPr="00DA7AA8">
        <w:rPr>
          <w:rFonts w:eastAsiaTheme="minorHAnsi"/>
          <w:sz w:val="28"/>
          <w:szCs w:val="28"/>
          <w:lang w:eastAsia="en-US"/>
        </w:rPr>
        <w:t>й</w:t>
      </w:r>
      <w:r w:rsidR="009F0177" w:rsidRPr="00DA7AA8">
        <w:rPr>
          <w:rFonts w:eastAsiaTheme="minorHAnsi"/>
          <w:sz w:val="28"/>
          <w:szCs w:val="28"/>
          <w:lang w:eastAsia="en-US"/>
        </w:rPr>
        <w:t xml:space="preserve"> та/або пен</w:t>
      </w:r>
      <w:r w:rsidR="000E56CC" w:rsidRPr="00DA7AA8">
        <w:rPr>
          <w:rFonts w:eastAsiaTheme="minorHAnsi"/>
          <w:sz w:val="28"/>
          <w:szCs w:val="28"/>
          <w:lang w:eastAsia="en-US"/>
        </w:rPr>
        <w:t>і</w:t>
      </w:r>
      <w:r w:rsidR="002540B6" w:rsidRPr="00DA7AA8">
        <w:rPr>
          <w:rFonts w:eastAsiaTheme="minorHAnsi"/>
          <w:sz w:val="28"/>
          <w:szCs w:val="28"/>
          <w:lang w:eastAsia="en-US"/>
        </w:rPr>
        <w:t xml:space="preserve"> та не передбачається нарахування податкових зобов’язань</w:t>
      </w:r>
      <w:r w:rsidR="009F0177" w:rsidRPr="00DA7AA8">
        <w:rPr>
          <w:rFonts w:eastAsiaTheme="minorHAnsi"/>
          <w:sz w:val="28"/>
          <w:szCs w:val="28"/>
          <w:lang w:eastAsia="en-US"/>
        </w:rPr>
        <w:t>,</w:t>
      </w:r>
      <w:r w:rsidR="009F0177">
        <w:rPr>
          <w:rFonts w:eastAsiaTheme="minorHAnsi"/>
          <w:sz w:val="28"/>
          <w:szCs w:val="28"/>
          <w:lang w:eastAsia="en-US"/>
        </w:rPr>
        <w:t xml:space="preserve"> </w:t>
      </w:r>
      <w:r w:rsidR="009F0177" w:rsidRPr="00C06F25">
        <w:rPr>
          <w:rFonts w:eastAsiaTheme="minorHAnsi"/>
          <w:sz w:val="28"/>
          <w:szCs w:val="28"/>
          <w:u w:val="single"/>
          <w:lang w:eastAsia="en-US"/>
        </w:rPr>
        <w:t>не приймають участі у процедурі, визначеній пунктом 2</w:t>
      </w:r>
      <w:r w:rsidR="009F0177" w:rsidRPr="00C06F25">
        <w:rPr>
          <w:rFonts w:eastAsiaTheme="minorHAnsi"/>
          <w:sz w:val="28"/>
          <w:szCs w:val="28"/>
          <w:u w:val="single"/>
          <w:vertAlign w:val="superscript"/>
          <w:lang w:eastAsia="en-US"/>
        </w:rPr>
        <w:t>3</w:t>
      </w:r>
      <w:r w:rsidR="009F0177" w:rsidRPr="00C06F25">
        <w:rPr>
          <w:rFonts w:eastAsiaTheme="minorHAnsi"/>
          <w:sz w:val="28"/>
          <w:szCs w:val="28"/>
          <w:u w:val="single"/>
          <w:lang w:eastAsia="en-US"/>
        </w:rPr>
        <w:t xml:space="preserve">. </w:t>
      </w:r>
      <w:r w:rsidR="00D77A54" w:rsidRPr="00C06F25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E12B36" w:rsidRPr="00B05E78" w:rsidRDefault="00E12B36" w:rsidP="00890A4D">
      <w:pPr>
        <w:spacing w:line="276" w:lineRule="auto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E12B36" w:rsidRPr="00E12B36" w:rsidRDefault="00603037" w:rsidP="00E12B36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03037">
        <w:rPr>
          <w:rFonts w:eastAsiaTheme="minorHAnsi"/>
          <w:b/>
          <w:sz w:val="28"/>
          <w:szCs w:val="28"/>
          <w:u w:val="single"/>
          <w:lang w:eastAsia="en-US"/>
        </w:rPr>
        <w:t>1.5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6115C9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E12B36" w:rsidRPr="00E12B36">
        <w:rPr>
          <w:rFonts w:eastAsiaTheme="minorHAnsi"/>
          <w:sz w:val="28"/>
          <w:szCs w:val="28"/>
          <w:u w:val="single"/>
          <w:lang w:eastAsia="en-US"/>
        </w:rPr>
        <w:t>Щодо направлення заяви для розгляду та опрацювання</w:t>
      </w:r>
    </w:p>
    <w:p w:rsidR="0072440C" w:rsidRDefault="0072440C" w:rsidP="00890A4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 подаються платником до </w:t>
      </w:r>
      <w:r w:rsidR="00A9485B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оловного управління ДПС</w:t>
      </w:r>
      <w:r w:rsidR="00A9485B">
        <w:rPr>
          <w:rFonts w:eastAsiaTheme="minorHAnsi"/>
          <w:sz w:val="28"/>
          <w:szCs w:val="28"/>
          <w:lang w:eastAsia="en-US"/>
        </w:rPr>
        <w:t xml:space="preserve"> за місцем </w:t>
      </w:r>
      <w:r w:rsidR="00537469" w:rsidRPr="00DA7AA8">
        <w:rPr>
          <w:rFonts w:eastAsiaTheme="minorHAnsi"/>
          <w:sz w:val="28"/>
          <w:szCs w:val="28"/>
          <w:lang w:eastAsia="en-US"/>
        </w:rPr>
        <w:t xml:space="preserve">адміністрування </w:t>
      </w:r>
      <w:r w:rsidR="00A9485B" w:rsidRPr="00DA7AA8">
        <w:rPr>
          <w:rFonts w:eastAsiaTheme="minorHAnsi"/>
          <w:sz w:val="28"/>
          <w:szCs w:val="28"/>
          <w:lang w:eastAsia="en-US"/>
        </w:rPr>
        <w:t>відповідного платежу (</w:t>
      </w:r>
      <w:r w:rsidR="00537469" w:rsidRPr="00DA7AA8">
        <w:rPr>
          <w:rFonts w:eastAsiaTheme="minorHAnsi"/>
          <w:sz w:val="28"/>
          <w:szCs w:val="28"/>
          <w:lang w:eastAsia="en-US"/>
        </w:rPr>
        <w:t xml:space="preserve">з урахуванням відкритих </w:t>
      </w:r>
      <w:r w:rsidR="00A9485B" w:rsidRPr="00DA7AA8">
        <w:rPr>
          <w:rFonts w:eastAsiaTheme="minorHAnsi"/>
          <w:sz w:val="28"/>
          <w:szCs w:val="28"/>
          <w:lang w:eastAsia="en-US"/>
        </w:rPr>
        <w:t>ІКП).</w:t>
      </w:r>
      <w:r w:rsidR="00A9485B">
        <w:rPr>
          <w:rFonts w:eastAsiaTheme="minorHAnsi"/>
          <w:sz w:val="28"/>
          <w:szCs w:val="28"/>
          <w:lang w:eastAsia="en-US"/>
        </w:rPr>
        <w:t xml:space="preserve"> У разі, коли платник податків має намір скористатися процедурою</w:t>
      </w:r>
      <w:r w:rsidR="00BD066A">
        <w:rPr>
          <w:rFonts w:eastAsiaTheme="minorHAnsi"/>
          <w:sz w:val="28"/>
          <w:szCs w:val="28"/>
          <w:lang w:eastAsia="en-US"/>
        </w:rPr>
        <w:t xml:space="preserve">, визначеною </w:t>
      </w:r>
      <w:r w:rsidR="00A9485B">
        <w:rPr>
          <w:rFonts w:eastAsiaTheme="minorHAnsi"/>
          <w:sz w:val="28"/>
          <w:szCs w:val="28"/>
          <w:lang w:eastAsia="en-US"/>
        </w:rPr>
        <w:t>пункт</w:t>
      </w:r>
      <w:r w:rsidR="00BD066A">
        <w:rPr>
          <w:rFonts w:eastAsiaTheme="minorHAnsi"/>
          <w:sz w:val="28"/>
          <w:szCs w:val="28"/>
          <w:lang w:eastAsia="en-US"/>
        </w:rPr>
        <w:t>ом</w:t>
      </w:r>
      <w:r w:rsidR="00A9485B">
        <w:rPr>
          <w:rFonts w:eastAsiaTheme="minorHAnsi"/>
          <w:sz w:val="28"/>
          <w:szCs w:val="28"/>
          <w:lang w:eastAsia="en-US"/>
        </w:rPr>
        <w:t xml:space="preserve"> 2</w:t>
      </w:r>
      <w:r w:rsidR="00A9485B" w:rsidRPr="00A9485B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BD066A">
        <w:rPr>
          <w:rFonts w:eastAsiaTheme="minorHAnsi"/>
          <w:sz w:val="28"/>
          <w:szCs w:val="28"/>
          <w:lang w:eastAsia="en-US"/>
        </w:rPr>
        <w:t>,</w:t>
      </w:r>
      <w:r w:rsidR="00A9485B">
        <w:rPr>
          <w:rFonts w:eastAsiaTheme="minorHAnsi"/>
          <w:sz w:val="28"/>
          <w:szCs w:val="28"/>
          <w:lang w:eastAsia="en-US"/>
        </w:rPr>
        <w:t xml:space="preserve"> по декількох платежах, які </w:t>
      </w:r>
      <w:proofErr w:type="spellStart"/>
      <w:r w:rsidR="00537469" w:rsidRPr="00DA7AA8">
        <w:rPr>
          <w:rFonts w:eastAsiaTheme="minorHAnsi"/>
          <w:sz w:val="28"/>
          <w:szCs w:val="28"/>
          <w:lang w:eastAsia="en-US"/>
        </w:rPr>
        <w:t>адмініструються</w:t>
      </w:r>
      <w:proofErr w:type="spellEnd"/>
      <w:r w:rsidR="00537469" w:rsidRPr="00DA7AA8">
        <w:rPr>
          <w:rFonts w:eastAsiaTheme="minorHAnsi"/>
          <w:sz w:val="28"/>
          <w:szCs w:val="28"/>
          <w:lang w:eastAsia="en-US"/>
        </w:rPr>
        <w:t xml:space="preserve"> </w:t>
      </w:r>
      <w:r w:rsidR="00A9485B">
        <w:rPr>
          <w:rFonts w:eastAsiaTheme="minorHAnsi"/>
          <w:sz w:val="28"/>
          <w:szCs w:val="28"/>
          <w:lang w:eastAsia="en-US"/>
        </w:rPr>
        <w:t>у різних головних управліннях ДПС, він має подати заяви до кожного такого головного управління ДПС окремо.</w:t>
      </w:r>
    </w:p>
    <w:p w:rsidR="005B5E0A" w:rsidRDefault="0072440C" w:rsidP="00890A4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Заяви, оформлені платниками </w:t>
      </w:r>
      <w:r w:rsidR="001907CB">
        <w:rPr>
          <w:rFonts w:eastAsiaTheme="minorHAnsi"/>
          <w:sz w:val="28"/>
          <w:szCs w:val="28"/>
          <w:lang w:eastAsia="en-US"/>
        </w:rPr>
        <w:t xml:space="preserve">без зазначення необхідної інформації, та/або без урахування наведених вище вимог, задоволенню не підлягають. </w:t>
      </w:r>
    </w:p>
    <w:p w:rsidR="00A07E9E" w:rsidRPr="00302002" w:rsidRDefault="00A07E9E" w:rsidP="00890A4D">
      <w:pPr>
        <w:spacing w:line="276" w:lineRule="auto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5B5E0A" w:rsidRPr="004374F5" w:rsidRDefault="001E598F" w:rsidP="001E598F">
      <w:pPr>
        <w:shd w:val="clear" w:color="auto" w:fill="FFFFFF"/>
        <w:spacing w:line="276" w:lineRule="auto"/>
        <w:jc w:val="both"/>
        <w:textAlignment w:val="baseline"/>
        <w:outlineLvl w:val="2"/>
        <w:rPr>
          <w:rFonts w:eastAsiaTheme="minorHAnsi"/>
          <w:b/>
          <w:sz w:val="28"/>
          <w:szCs w:val="28"/>
          <w:u w:val="single"/>
          <w:lang w:eastAsia="en-US"/>
        </w:rPr>
      </w:pPr>
      <w:r w:rsidRPr="004374F5">
        <w:rPr>
          <w:rFonts w:eastAsiaTheme="minorHAnsi"/>
          <w:b/>
          <w:sz w:val="28"/>
          <w:szCs w:val="28"/>
          <w:u w:val="single"/>
          <w:lang w:eastAsia="en-US"/>
        </w:rPr>
        <w:t>2. Порядок моніторингу виконання платником податків вимог положень, визначених пунктом 2</w:t>
      </w:r>
      <w:r w:rsidRPr="004374F5">
        <w:rPr>
          <w:rFonts w:eastAsiaTheme="minorHAnsi"/>
          <w:b/>
          <w:sz w:val="28"/>
          <w:szCs w:val="28"/>
          <w:u w:val="single"/>
          <w:vertAlign w:val="superscript"/>
          <w:lang w:eastAsia="en-US"/>
        </w:rPr>
        <w:t>3</w:t>
      </w:r>
    </w:p>
    <w:p w:rsidR="005B5E0A" w:rsidRPr="00B05E78" w:rsidRDefault="005B5E0A" w:rsidP="005B5E0A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b/>
          <w:sz w:val="16"/>
          <w:szCs w:val="16"/>
          <w:lang w:eastAsia="en-US"/>
        </w:rPr>
      </w:pPr>
    </w:p>
    <w:p w:rsidR="00B034F8" w:rsidRPr="004374F5" w:rsidRDefault="004426D2" w:rsidP="004374F5">
      <w:pPr>
        <w:shd w:val="clear" w:color="auto" w:fill="FFFFFF"/>
        <w:spacing w:line="276" w:lineRule="auto"/>
        <w:jc w:val="both"/>
        <w:textAlignment w:val="baseline"/>
        <w:outlineLvl w:val="2"/>
        <w:rPr>
          <w:rFonts w:eastAsiaTheme="minorHAnsi"/>
          <w:sz w:val="28"/>
          <w:szCs w:val="28"/>
          <w:u w:val="single"/>
          <w:lang w:eastAsia="en-US"/>
        </w:rPr>
      </w:pPr>
      <w:r w:rsidRPr="004426D2">
        <w:rPr>
          <w:rFonts w:eastAsiaTheme="minorHAnsi"/>
          <w:b/>
          <w:sz w:val="28"/>
          <w:szCs w:val="28"/>
          <w:u w:val="single"/>
          <w:lang w:eastAsia="en-US"/>
        </w:rPr>
        <w:t>2.1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4374F5" w:rsidRPr="004374F5">
        <w:rPr>
          <w:rFonts w:eastAsiaTheme="minorHAnsi"/>
          <w:sz w:val="28"/>
          <w:szCs w:val="28"/>
          <w:u w:val="single"/>
          <w:lang w:eastAsia="en-US"/>
        </w:rPr>
        <w:t>Щодо ал</w:t>
      </w:r>
      <w:r w:rsidR="00B034F8" w:rsidRPr="004374F5">
        <w:rPr>
          <w:rFonts w:eastAsiaTheme="minorHAnsi"/>
          <w:sz w:val="28"/>
          <w:szCs w:val="28"/>
          <w:u w:val="single"/>
          <w:lang w:eastAsia="en-US"/>
        </w:rPr>
        <w:t>горитму зарахування коштів.</w:t>
      </w:r>
    </w:p>
    <w:p w:rsidR="00B034F8" w:rsidRPr="00B034F8" w:rsidRDefault="00B034F8" w:rsidP="00B034F8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28"/>
          <w:szCs w:val="28"/>
          <w:lang w:eastAsia="en-US"/>
        </w:rPr>
      </w:pPr>
      <w:r w:rsidRPr="00B034F8">
        <w:rPr>
          <w:rFonts w:eastAsiaTheme="minorHAnsi"/>
          <w:sz w:val="28"/>
          <w:szCs w:val="28"/>
          <w:lang w:eastAsia="en-US"/>
        </w:rPr>
        <w:t>Згідно з положенням пункту 2</w:t>
      </w:r>
      <w:r w:rsidRPr="00B034F8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B034F8">
        <w:rPr>
          <w:rFonts w:eastAsiaTheme="minorHAnsi"/>
          <w:sz w:val="28"/>
          <w:szCs w:val="28"/>
          <w:lang w:eastAsia="en-US"/>
        </w:rPr>
        <w:t xml:space="preserve"> після сплати основної суми податкового боргу пеня і штрафи, які входили до складу податкового боргу на 01.11.2020, мають бути списані.</w:t>
      </w:r>
    </w:p>
    <w:p w:rsidR="004374F5" w:rsidRPr="004374F5" w:rsidRDefault="004374F5" w:rsidP="004374F5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74F5">
        <w:rPr>
          <w:rFonts w:eastAsiaTheme="minorHAnsi"/>
          <w:sz w:val="28"/>
          <w:szCs w:val="28"/>
          <w:lang w:eastAsia="en-US"/>
        </w:rPr>
        <w:t>Норма пункту 2</w:t>
      </w:r>
      <w:r w:rsidRPr="004374F5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4374F5">
        <w:rPr>
          <w:rFonts w:eastAsiaTheme="minorHAnsi"/>
          <w:sz w:val="28"/>
          <w:szCs w:val="28"/>
          <w:lang w:eastAsia="en-US"/>
        </w:rPr>
        <w:t xml:space="preserve"> має пряму дію, оскільки інше </w:t>
      </w:r>
      <w:r w:rsidR="007C7D3A">
        <w:rPr>
          <w:rFonts w:eastAsiaTheme="minorHAnsi"/>
          <w:sz w:val="28"/>
          <w:szCs w:val="28"/>
          <w:lang w:eastAsia="en-US"/>
        </w:rPr>
        <w:t xml:space="preserve">цією нормою </w:t>
      </w:r>
      <w:r w:rsidRPr="004374F5">
        <w:rPr>
          <w:rFonts w:eastAsiaTheme="minorHAnsi"/>
          <w:sz w:val="28"/>
          <w:szCs w:val="28"/>
          <w:lang w:eastAsia="en-US"/>
        </w:rPr>
        <w:t>не передбачен</w:t>
      </w:r>
      <w:r w:rsidR="007C7D3A">
        <w:rPr>
          <w:rFonts w:eastAsiaTheme="minorHAnsi"/>
          <w:sz w:val="28"/>
          <w:szCs w:val="28"/>
          <w:lang w:eastAsia="en-US"/>
        </w:rPr>
        <w:t>о</w:t>
      </w:r>
      <w:r w:rsidRPr="004374F5">
        <w:rPr>
          <w:rFonts w:eastAsiaTheme="minorHAnsi"/>
          <w:sz w:val="28"/>
          <w:szCs w:val="28"/>
          <w:lang w:eastAsia="en-US"/>
        </w:rPr>
        <w:t xml:space="preserve">, тобто відсутні підстави для розробки та затвердження додаткових підзаконних актів. Тому положення </w:t>
      </w:r>
      <w:r w:rsidR="007C7D3A">
        <w:rPr>
          <w:rFonts w:eastAsiaTheme="minorHAnsi"/>
          <w:sz w:val="28"/>
          <w:szCs w:val="28"/>
          <w:lang w:eastAsia="en-US"/>
        </w:rPr>
        <w:t xml:space="preserve">цього пункту </w:t>
      </w:r>
      <w:r w:rsidRPr="004374F5">
        <w:rPr>
          <w:rFonts w:eastAsiaTheme="minorHAnsi"/>
          <w:sz w:val="28"/>
          <w:szCs w:val="28"/>
          <w:lang w:eastAsia="en-US"/>
        </w:rPr>
        <w:t>мають використовуватися так, як визначено у тексті законодавчої норми, без врахування не визначених у цій нормі умов та обмежень.</w:t>
      </w:r>
    </w:p>
    <w:p w:rsidR="00AE576D" w:rsidRPr="00DA7AA8" w:rsidRDefault="004374F5" w:rsidP="004374F5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 xml:space="preserve">Враховуючи зазначене, </w:t>
      </w:r>
      <w:r w:rsidR="00AE576D" w:rsidRPr="00DA7AA8">
        <w:rPr>
          <w:rFonts w:eastAsiaTheme="minorHAnsi"/>
          <w:sz w:val="28"/>
          <w:szCs w:val="28"/>
          <w:lang w:eastAsia="en-US"/>
        </w:rPr>
        <w:t>визначення сум податкового боргу, які підпадають під дію пункту 2</w:t>
      </w:r>
      <w:r w:rsidR="00AE576D" w:rsidRPr="00DA7AA8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AE576D" w:rsidRPr="00DA7AA8">
        <w:rPr>
          <w:rFonts w:eastAsiaTheme="minorHAnsi"/>
          <w:sz w:val="28"/>
          <w:szCs w:val="28"/>
          <w:lang w:eastAsia="en-US"/>
        </w:rPr>
        <w:t>, здійснюється згідно з платіжними дорученнями платника, якими сплачено суму основного податкового боргу</w:t>
      </w:r>
      <w:r w:rsidR="00EE393C">
        <w:rPr>
          <w:rFonts w:eastAsiaTheme="minorHAnsi"/>
          <w:sz w:val="28"/>
          <w:szCs w:val="28"/>
          <w:lang w:eastAsia="en-US"/>
        </w:rPr>
        <w:t xml:space="preserve">. </w:t>
      </w:r>
    </w:p>
    <w:p w:rsidR="00AE576D" w:rsidRPr="00DA7AA8" w:rsidRDefault="00AE576D" w:rsidP="00AE576D">
      <w:pPr>
        <w:shd w:val="clear" w:color="auto" w:fill="FFFFFF"/>
        <w:spacing w:line="276" w:lineRule="auto"/>
        <w:jc w:val="both"/>
        <w:textAlignment w:val="baseline"/>
        <w:outlineLvl w:val="2"/>
        <w:rPr>
          <w:rFonts w:eastAsiaTheme="minorHAnsi"/>
          <w:sz w:val="28"/>
          <w:szCs w:val="28"/>
          <w:u w:val="single"/>
          <w:lang w:eastAsia="en-US"/>
        </w:rPr>
      </w:pPr>
      <w:r w:rsidRPr="00DA7AA8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2.2</w:t>
      </w:r>
      <w:r w:rsidRPr="00DA7AA8">
        <w:rPr>
          <w:rFonts w:eastAsiaTheme="minorHAnsi"/>
          <w:sz w:val="28"/>
          <w:szCs w:val="28"/>
          <w:u w:val="single"/>
          <w:lang w:eastAsia="en-US"/>
        </w:rPr>
        <w:t xml:space="preserve"> Щодо порядку проведення моніторингу виконання платником податків вимог положень, визначених пунктом 2</w:t>
      </w:r>
      <w:r w:rsidRPr="00DA7AA8">
        <w:rPr>
          <w:rFonts w:eastAsiaTheme="minorHAnsi"/>
          <w:sz w:val="28"/>
          <w:szCs w:val="28"/>
          <w:u w:val="single"/>
          <w:vertAlign w:val="superscript"/>
          <w:lang w:eastAsia="en-US"/>
        </w:rPr>
        <w:t>3</w:t>
      </w:r>
      <w:r w:rsidRPr="00DA7AA8">
        <w:rPr>
          <w:rFonts w:eastAsiaTheme="minorHAnsi"/>
          <w:sz w:val="28"/>
          <w:szCs w:val="28"/>
          <w:u w:val="single"/>
          <w:lang w:eastAsia="en-US"/>
        </w:rPr>
        <w:t>, та порядку направлення відмов при недотриманні цих вимог</w:t>
      </w:r>
    </w:p>
    <w:p w:rsidR="00AE576D" w:rsidRPr="00DA7AA8" w:rsidRDefault="00AE576D" w:rsidP="00AE576D">
      <w:pPr>
        <w:spacing w:line="276" w:lineRule="auto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AE576D" w:rsidRPr="00DA7AA8" w:rsidRDefault="00AE576D" w:rsidP="00AE576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>Сплату основної суми податкового боргу, який обліковувався станом на 01.11.2020, платник може здійснювати одним платежем або частковими платежами, суми яких д</w:t>
      </w:r>
      <w:r w:rsidR="006C2062">
        <w:rPr>
          <w:rFonts w:eastAsiaTheme="minorHAnsi"/>
          <w:sz w:val="28"/>
          <w:szCs w:val="28"/>
          <w:lang w:eastAsia="en-US"/>
        </w:rPr>
        <w:t>о</w:t>
      </w:r>
      <w:r w:rsidRPr="00DA7AA8">
        <w:rPr>
          <w:rFonts w:eastAsiaTheme="minorHAnsi"/>
          <w:sz w:val="28"/>
          <w:szCs w:val="28"/>
          <w:lang w:eastAsia="en-US"/>
        </w:rPr>
        <w:t xml:space="preserve"> дати їх сплати визначаються платником податків самостійно.   </w:t>
      </w:r>
    </w:p>
    <w:p w:rsidR="00AE576D" w:rsidRPr="00DA7AA8" w:rsidRDefault="00AE576D" w:rsidP="00AE576D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>Моніторинг  виконання платником податків вимог положень, визначених пунктом 2</w:t>
      </w:r>
      <w:r w:rsidRPr="00DA7AA8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DA7AA8">
        <w:rPr>
          <w:rFonts w:eastAsiaTheme="minorHAnsi"/>
          <w:sz w:val="28"/>
          <w:szCs w:val="28"/>
          <w:lang w:eastAsia="en-US"/>
        </w:rPr>
        <w:t>, має здійснюватися у два етапи.</w:t>
      </w:r>
    </w:p>
    <w:p w:rsidR="00AE576D" w:rsidRPr="00DA7AA8" w:rsidRDefault="00AE576D" w:rsidP="00AE576D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u w:val="single"/>
          <w:lang w:eastAsia="en-US"/>
        </w:rPr>
        <w:t>Перший етап</w:t>
      </w:r>
      <w:r w:rsidRPr="00DA7AA8">
        <w:rPr>
          <w:rFonts w:eastAsiaTheme="minorHAnsi"/>
          <w:sz w:val="28"/>
          <w:szCs w:val="28"/>
          <w:lang w:eastAsia="en-US"/>
        </w:rPr>
        <w:t xml:space="preserve"> – після надходження до податкового органу заяви платника податків перевіряється виконання платником вимоги щодо повної сплати поточних податкових зобов’язань, </w:t>
      </w:r>
      <w:r w:rsidRPr="00DA7AA8">
        <w:rPr>
          <w:sz w:val="28"/>
          <w:szCs w:val="28"/>
          <w:lang w:eastAsia="en-US"/>
        </w:rPr>
        <w:t>які підлягали сплаті у період з 01.11.2020 до дати, що передувала даті, зазначеній у заяві платника податків (</w:t>
      </w:r>
      <w:r w:rsidR="00EE393C">
        <w:rPr>
          <w:sz w:val="28"/>
          <w:szCs w:val="28"/>
          <w:lang w:eastAsia="en-US"/>
        </w:rPr>
        <w:t>з урахуванням черговості платежів, визначених платником</w:t>
      </w:r>
      <w:r w:rsidRPr="00DA7AA8">
        <w:rPr>
          <w:sz w:val="28"/>
          <w:szCs w:val="28"/>
          <w:lang w:eastAsia="en-US"/>
        </w:rPr>
        <w:t>).</w:t>
      </w:r>
    </w:p>
    <w:p w:rsidR="00AE576D" w:rsidRPr="00DA7AA8" w:rsidRDefault="00AE576D" w:rsidP="00AE576D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sz w:val="28"/>
          <w:szCs w:val="28"/>
          <w:lang w:eastAsia="en-US"/>
        </w:rPr>
      </w:pPr>
      <w:r w:rsidRPr="00DA7AA8">
        <w:rPr>
          <w:sz w:val="28"/>
          <w:szCs w:val="28"/>
          <w:lang w:eastAsia="en-US"/>
        </w:rPr>
        <w:t>У разі, якщо платником не сплачено повної суми таких поточних платежів,  це є підставою для відмови платнику у прийнятті такої заяви до розгляду.</w:t>
      </w:r>
    </w:p>
    <w:p w:rsidR="00AE576D" w:rsidRPr="00DA7AA8" w:rsidRDefault="00AE576D" w:rsidP="00AE576D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16"/>
          <w:szCs w:val="16"/>
          <w:u w:val="single"/>
          <w:lang w:eastAsia="en-US"/>
        </w:rPr>
      </w:pPr>
    </w:p>
    <w:p w:rsidR="00AE576D" w:rsidRPr="00DA7AA8" w:rsidRDefault="00AE576D" w:rsidP="00AE576D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u w:val="single"/>
          <w:lang w:eastAsia="en-US"/>
        </w:rPr>
        <w:t xml:space="preserve">Другий етап </w:t>
      </w:r>
      <w:r w:rsidRPr="00DA7AA8">
        <w:rPr>
          <w:rFonts w:eastAsiaTheme="minorHAnsi"/>
          <w:sz w:val="28"/>
          <w:szCs w:val="28"/>
          <w:lang w:eastAsia="en-US"/>
        </w:rPr>
        <w:t>– після надходження до податкового органу заяви платника податків та проходження перевірки по першому етапу здійснюється наступний моніторинг:</w:t>
      </w:r>
    </w:p>
    <w:p w:rsidR="00AE576D" w:rsidRPr="00DA7AA8" w:rsidRDefault="00AE576D" w:rsidP="00AE576D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>сплати платником грошовими коштами основної суми податкового боргу, яку платник має погасити у період від дати, зазначеній ним у заяві, до граничного терміну (останній день шестимісячного періоду</w:t>
      </w:r>
      <w:r w:rsidRPr="00DA7AA8">
        <w:rPr>
          <w:sz w:val="28"/>
          <w:szCs w:val="28"/>
          <w:lang w:eastAsia="en-US"/>
        </w:rPr>
        <w:t xml:space="preserve"> з дня набрання чинності Законом № 1072 (10.12.2020)</w:t>
      </w:r>
      <w:r w:rsidRPr="00DA7AA8">
        <w:rPr>
          <w:rFonts w:eastAsiaTheme="minorHAnsi"/>
          <w:sz w:val="28"/>
          <w:szCs w:val="28"/>
          <w:lang w:eastAsia="en-US"/>
        </w:rPr>
        <w:t>, який надається платнику для сплати цього боргу (09.06.2021 включно));</w:t>
      </w:r>
    </w:p>
    <w:p w:rsidR="00AE576D" w:rsidRPr="00DA7AA8" w:rsidRDefault="00AE576D" w:rsidP="00AE576D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 xml:space="preserve">сплати у повному обсязі поточних податкових зобов’язань (які підлягають сплаті у період з дати, зазначеній платником у заяві, до дати повної сплати основної суми податкового боргу (який обліковувався станом на 01.11.2020), граничний термін – 09.06.2021 включно. </w:t>
      </w:r>
    </w:p>
    <w:p w:rsidR="00AE576D" w:rsidRPr="00DA7AA8" w:rsidRDefault="00AE576D" w:rsidP="00AE576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 xml:space="preserve">У разі, якщо платником не дотримано одну чи обидві умови другого етапу моніторингу, платнику направляється відмова у </w:t>
      </w:r>
      <w:r w:rsidR="00C77917" w:rsidRPr="00DA7AA8">
        <w:rPr>
          <w:rFonts w:eastAsiaTheme="minorHAnsi"/>
          <w:sz w:val="28"/>
          <w:szCs w:val="28"/>
          <w:lang w:eastAsia="en-US"/>
        </w:rPr>
        <w:t>застосуванні пункту 2</w:t>
      </w:r>
      <w:r w:rsidR="00C77917" w:rsidRPr="00DA7AA8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537469" w:rsidRPr="00DA7AA8">
        <w:rPr>
          <w:rFonts w:eastAsiaTheme="minorHAnsi"/>
          <w:sz w:val="28"/>
          <w:szCs w:val="28"/>
          <w:lang w:eastAsia="en-US"/>
        </w:rPr>
        <w:t>.</w:t>
      </w:r>
      <w:r w:rsidRPr="00DA7AA8">
        <w:rPr>
          <w:rFonts w:eastAsiaTheme="minorHAnsi"/>
          <w:sz w:val="28"/>
          <w:szCs w:val="28"/>
          <w:lang w:eastAsia="en-US"/>
        </w:rPr>
        <w:t xml:space="preserve"> </w:t>
      </w:r>
    </w:p>
    <w:p w:rsidR="00B41998" w:rsidRDefault="00E84937" w:rsidP="00B4199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114B2">
        <w:rPr>
          <w:sz w:val="28"/>
          <w:szCs w:val="28"/>
          <w:lang w:eastAsia="en-US"/>
        </w:rPr>
        <w:t xml:space="preserve">У разі, якщо платник </w:t>
      </w:r>
      <w:r w:rsidR="00EC4D19">
        <w:rPr>
          <w:sz w:val="28"/>
          <w:szCs w:val="28"/>
          <w:lang w:eastAsia="en-US"/>
        </w:rPr>
        <w:t xml:space="preserve">своєчасно </w:t>
      </w:r>
      <w:r w:rsidR="00B41998">
        <w:rPr>
          <w:sz w:val="28"/>
          <w:szCs w:val="28"/>
          <w:lang w:eastAsia="en-US"/>
        </w:rPr>
        <w:t xml:space="preserve">не подає до органу ДПС декларації (розрахунки) з платежу, </w:t>
      </w:r>
      <w:r w:rsidR="00517C25">
        <w:rPr>
          <w:sz w:val="28"/>
          <w:szCs w:val="28"/>
          <w:lang w:eastAsia="en-US"/>
        </w:rPr>
        <w:t>щодо</w:t>
      </w:r>
      <w:r w:rsidR="00B41998">
        <w:rPr>
          <w:sz w:val="28"/>
          <w:szCs w:val="28"/>
          <w:lang w:eastAsia="en-US"/>
        </w:rPr>
        <w:t xml:space="preserve"> яко</w:t>
      </w:r>
      <w:r w:rsidR="00517C25">
        <w:rPr>
          <w:sz w:val="28"/>
          <w:szCs w:val="28"/>
          <w:lang w:eastAsia="en-US"/>
        </w:rPr>
        <w:t>го</w:t>
      </w:r>
      <w:r w:rsidR="00B41998">
        <w:rPr>
          <w:sz w:val="28"/>
          <w:szCs w:val="28"/>
          <w:lang w:eastAsia="en-US"/>
        </w:rPr>
        <w:t xml:space="preserve"> ним подано заяву </w:t>
      </w:r>
      <w:r w:rsidR="00517C25">
        <w:rPr>
          <w:sz w:val="28"/>
          <w:szCs w:val="28"/>
          <w:lang w:eastAsia="en-US"/>
        </w:rPr>
        <w:t>про</w:t>
      </w:r>
      <w:r w:rsidR="00B41998">
        <w:rPr>
          <w:sz w:val="28"/>
          <w:szCs w:val="28"/>
          <w:lang w:eastAsia="en-US"/>
        </w:rPr>
        <w:t xml:space="preserve"> участ</w:t>
      </w:r>
      <w:r w:rsidR="00517C25">
        <w:rPr>
          <w:sz w:val="28"/>
          <w:szCs w:val="28"/>
          <w:lang w:eastAsia="en-US"/>
        </w:rPr>
        <w:t>ь</w:t>
      </w:r>
      <w:r w:rsidR="00B41998">
        <w:rPr>
          <w:sz w:val="28"/>
          <w:szCs w:val="28"/>
          <w:lang w:eastAsia="en-US"/>
        </w:rPr>
        <w:t xml:space="preserve"> у процедурі по пункту 2</w:t>
      </w:r>
      <w:r w:rsidR="00B41998" w:rsidRPr="00B41998">
        <w:rPr>
          <w:sz w:val="28"/>
          <w:szCs w:val="28"/>
          <w:vertAlign w:val="superscript"/>
          <w:lang w:eastAsia="en-US"/>
        </w:rPr>
        <w:t>3</w:t>
      </w:r>
      <w:r w:rsidR="00B41998" w:rsidRPr="00B41998">
        <w:rPr>
          <w:sz w:val="28"/>
          <w:szCs w:val="28"/>
          <w:lang w:eastAsia="en-US"/>
        </w:rPr>
        <w:t xml:space="preserve"> </w:t>
      </w:r>
      <w:r w:rsidR="00B41998">
        <w:rPr>
          <w:sz w:val="28"/>
          <w:szCs w:val="28"/>
          <w:lang w:eastAsia="en-US"/>
        </w:rPr>
        <w:t xml:space="preserve">з дати подання заяви </w:t>
      </w:r>
      <w:r w:rsidR="00B41998" w:rsidRPr="00DA408D">
        <w:rPr>
          <w:sz w:val="28"/>
          <w:szCs w:val="28"/>
          <w:lang w:eastAsia="en-US"/>
        </w:rPr>
        <w:t xml:space="preserve">по дату повної сплати </w:t>
      </w:r>
      <w:r w:rsidR="008435AE">
        <w:rPr>
          <w:rFonts w:eastAsiaTheme="minorHAnsi"/>
          <w:sz w:val="28"/>
          <w:szCs w:val="28"/>
          <w:lang w:eastAsia="en-US"/>
        </w:rPr>
        <w:t>основної суми податкового боргу</w:t>
      </w:r>
      <w:r w:rsidR="008435AE">
        <w:rPr>
          <w:sz w:val="28"/>
          <w:szCs w:val="28"/>
          <w:lang w:eastAsia="en-US"/>
        </w:rPr>
        <w:t xml:space="preserve"> </w:t>
      </w:r>
      <w:r w:rsidR="00B41998">
        <w:rPr>
          <w:sz w:val="28"/>
          <w:szCs w:val="28"/>
          <w:lang w:eastAsia="en-US"/>
        </w:rPr>
        <w:t xml:space="preserve">або до граничної дати (09.06.2021), платник податків визнається таким, що не виконує умови щодо сплати поточних податкових платежів, і такому платнику податків направляється відмова </w:t>
      </w:r>
      <w:r w:rsidR="00C77917" w:rsidRPr="00DA7AA8">
        <w:rPr>
          <w:rFonts w:eastAsiaTheme="minorHAnsi"/>
          <w:sz w:val="28"/>
          <w:szCs w:val="28"/>
          <w:lang w:eastAsia="en-US"/>
        </w:rPr>
        <w:t>у застосуванні</w:t>
      </w:r>
      <w:r w:rsidR="00C77917" w:rsidRPr="00DA7AA8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C77917" w:rsidRPr="00DA7AA8">
        <w:rPr>
          <w:rFonts w:eastAsiaTheme="minorHAnsi"/>
          <w:sz w:val="28"/>
          <w:szCs w:val="28"/>
          <w:lang w:eastAsia="en-US"/>
        </w:rPr>
        <w:t>пункту 2</w:t>
      </w:r>
      <w:r w:rsidR="00C77917" w:rsidRPr="00DA7AA8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B41998">
        <w:rPr>
          <w:rFonts w:eastAsiaTheme="minorHAnsi"/>
          <w:sz w:val="28"/>
          <w:szCs w:val="28"/>
          <w:lang w:eastAsia="en-US"/>
        </w:rPr>
        <w:t xml:space="preserve">. </w:t>
      </w:r>
    </w:p>
    <w:p w:rsidR="00C77917" w:rsidRPr="00DA7AA8" w:rsidRDefault="00575C69" w:rsidP="00C7791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 разі, якщо платник подає до органу ДПС декларації (розрахунки) з платежу, по якому ним подано заяву щодо участі у процедурі по пункту 2</w:t>
      </w:r>
      <w:r w:rsidRPr="00B41998">
        <w:rPr>
          <w:sz w:val="28"/>
          <w:szCs w:val="28"/>
          <w:vertAlign w:val="superscript"/>
          <w:lang w:eastAsia="en-US"/>
        </w:rPr>
        <w:t>3</w:t>
      </w:r>
      <w:r w:rsidRPr="00B4199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 дати подання заяви </w:t>
      </w:r>
      <w:r w:rsidRPr="00DA408D">
        <w:rPr>
          <w:sz w:val="28"/>
          <w:szCs w:val="28"/>
          <w:lang w:eastAsia="en-US"/>
        </w:rPr>
        <w:t>по дату повної сплати основного платежу</w:t>
      </w:r>
      <w:r>
        <w:rPr>
          <w:sz w:val="28"/>
          <w:szCs w:val="28"/>
          <w:lang w:eastAsia="en-US"/>
        </w:rPr>
        <w:t xml:space="preserve"> або до граничної дати (09.06.2021), однак </w:t>
      </w:r>
      <w:r>
        <w:rPr>
          <w:sz w:val="28"/>
          <w:szCs w:val="28"/>
          <w:lang w:eastAsia="en-US"/>
        </w:rPr>
        <w:lastRenderedPageBreak/>
        <w:t xml:space="preserve">при цьому у цих деклараціях (розрахунках) відсутні податкові зобов’язання до сплати, платник визнається таким, що виконав умови сплати поточних податкових платежів, відмова у такому випадку не </w:t>
      </w:r>
      <w:r w:rsidRPr="00DA7AA8">
        <w:rPr>
          <w:sz w:val="28"/>
          <w:szCs w:val="28"/>
          <w:lang w:eastAsia="en-US"/>
        </w:rPr>
        <w:t xml:space="preserve">направляється, і за умови сплати </w:t>
      </w:r>
      <w:r w:rsidR="008435AE" w:rsidRPr="00DA7AA8">
        <w:rPr>
          <w:rFonts w:eastAsiaTheme="minorHAnsi"/>
          <w:sz w:val="28"/>
          <w:szCs w:val="28"/>
          <w:lang w:eastAsia="en-US"/>
        </w:rPr>
        <w:t>основної суми податкового боргу</w:t>
      </w:r>
      <w:r w:rsidRPr="00DA7AA8">
        <w:rPr>
          <w:sz w:val="28"/>
          <w:szCs w:val="28"/>
          <w:lang w:eastAsia="en-US"/>
        </w:rPr>
        <w:t>, що склалася станом на 01.11.2020 списуються штрафи і пеня</w:t>
      </w:r>
      <w:r w:rsidR="00C77917" w:rsidRPr="00DA7AA8">
        <w:rPr>
          <w:sz w:val="28"/>
          <w:szCs w:val="28"/>
          <w:lang w:eastAsia="en-US"/>
        </w:rPr>
        <w:t xml:space="preserve">. </w:t>
      </w:r>
    </w:p>
    <w:p w:rsidR="000E56CC" w:rsidRPr="00DA7AA8" w:rsidRDefault="00C77917" w:rsidP="00B4199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>Штрафні санкції</w:t>
      </w:r>
      <w:r w:rsidR="000E56CC" w:rsidRPr="00DA7AA8">
        <w:rPr>
          <w:rFonts w:eastAsiaTheme="minorHAnsi"/>
          <w:sz w:val="28"/>
          <w:szCs w:val="28"/>
          <w:lang w:eastAsia="en-US"/>
        </w:rPr>
        <w:t xml:space="preserve">, </w:t>
      </w:r>
      <w:r w:rsidRPr="00DA7AA8">
        <w:rPr>
          <w:rFonts w:eastAsiaTheme="minorHAnsi"/>
          <w:sz w:val="28"/>
          <w:szCs w:val="28"/>
          <w:lang w:eastAsia="en-US"/>
        </w:rPr>
        <w:t>довідково розраховані</w:t>
      </w:r>
      <w:r w:rsidR="000E56CC" w:rsidRPr="00DA7AA8">
        <w:rPr>
          <w:rFonts w:eastAsiaTheme="minorHAnsi"/>
          <w:sz w:val="28"/>
          <w:szCs w:val="28"/>
          <w:lang w:eastAsia="en-US"/>
        </w:rPr>
        <w:t xml:space="preserve"> у зв’язку зі сплатою податкового боргу за грошовими зобов’язаннями, що виник станом на 01.11.2020, підлягають зменшенню та не підлягають застосуванню.</w:t>
      </w:r>
    </w:p>
    <w:p w:rsidR="000E56CC" w:rsidRDefault="002540B6" w:rsidP="000E56CC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>Також п</w:t>
      </w:r>
      <w:r w:rsidR="000E56CC" w:rsidRPr="00DA7AA8">
        <w:rPr>
          <w:rFonts w:eastAsiaTheme="minorHAnsi"/>
          <w:sz w:val="28"/>
          <w:szCs w:val="28"/>
          <w:lang w:eastAsia="en-US"/>
        </w:rPr>
        <w:t>ідлягає скасуванню пеня, автоматично нарахована у зв’язку зі сплатою податкового боргу за грошовими зобов’язаннями, що виник станом на 01.11.2020.</w:t>
      </w:r>
    </w:p>
    <w:p w:rsidR="00B41998" w:rsidRPr="00DA7AA8" w:rsidRDefault="006C5254" w:rsidP="00C114B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Необхідно також зазначити, що у положеннях пункту 2</w:t>
      </w:r>
      <w:r w:rsidRPr="006C5254"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 xml:space="preserve"> відсутні обмеження щодо </w:t>
      </w:r>
      <w:r w:rsidR="00C77917" w:rsidRPr="00DA7AA8">
        <w:rPr>
          <w:sz w:val="28"/>
          <w:szCs w:val="28"/>
          <w:lang w:eastAsia="en-US"/>
        </w:rPr>
        <w:t xml:space="preserve">абсолютного значення </w:t>
      </w:r>
      <w:r w:rsidR="008435AE" w:rsidRPr="00DA7AA8">
        <w:rPr>
          <w:rFonts w:eastAsiaTheme="minorHAnsi"/>
          <w:sz w:val="28"/>
          <w:szCs w:val="28"/>
          <w:lang w:eastAsia="en-US"/>
        </w:rPr>
        <w:t xml:space="preserve">суми </w:t>
      </w:r>
      <w:r w:rsidR="00C77917" w:rsidRPr="00DA7AA8">
        <w:rPr>
          <w:rFonts w:eastAsiaTheme="minorHAnsi"/>
          <w:sz w:val="28"/>
          <w:szCs w:val="28"/>
          <w:lang w:eastAsia="en-US"/>
        </w:rPr>
        <w:t xml:space="preserve">погашеного платником </w:t>
      </w:r>
      <w:r w:rsidR="008435AE" w:rsidRPr="00DA7AA8">
        <w:rPr>
          <w:rFonts w:eastAsiaTheme="minorHAnsi"/>
          <w:sz w:val="28"/>
          <w:szCs w:val="28"/>
          <w:lang w:eastAsia="en-US"/>
        </w:rPr>
        <w:t>податкового боргу</w:t>
      </w:r>
      <w:r w:rsidR="00C77917" w:rsidRPr="00DA7AA8">
        <w:rPr>
          <w:rFonts w:eastAsiaTheme="minorHAnsi"/>
          <w:sz w:val="28"/>
          <w:szCs w:val="28"/>
          <w:lang w:eastAsia="en-US"/>
        </w:rPr>
        <w:t xml:space="preserve"> з</w:t>
      </w:r>
      <w:r w:rsidR="00627AB7" w:rsidRPr="00DA7AA8">
        <w:rPr>
          <w:rFonts w:eastAsiaTheme="minorHAnsi"/>
          <w:sz w:val="28"/>
          <w:szCs w:val="28"/>
          <w:lang w:eastAsia="en-US"/>
        </w:rPr>
        <w:t>а податковими зобов’язаннями</w:t>
      </w:r>
      <w:r w:rsidR="008435AE" w:rsidRPr="00DA7AA8">
        <w:rPr>
          <w:sz w:val="28"/>
          <w:szCs w:val="28"/>
          <w:lang w:eastAsia="en-US"/>
        </w:rPr>
        <w:t xml:space="preserve"> </w:t>
      </w:r>
      <w:r w:rsidR="00627AB7" w:rsidRPr="00DA7AA8">
        <w:rPr>
          <w:sz w:val="28"/>
          <w:szCs w:val="28"/>
          <w:lang w:eastAsia="en-US"/>
        </w:rPr>
        <w:t>у порівнянні з сумами</w:t>
      </w:r>
      <w:r w:rsidR="00C77917" w:rsidRPr="00DA7AA8">
        <w:rPr>
          <w:sz w:val="28"/>
          <w:szCs w:val="28"/>
          <w:lang w:eastAsia="en-US"/>
        </w:rPr>
        <w:t xml:space="preserve"> </w:t>
      </w:r>
      <w:r w:rsidRPr="00DA7AA8">
        <w:rPr>
          <w:sz w:val="28"/>
          <w:szCs w:val="28"/>
          <w:lang w:eastAsia="en-US"/>
        </w:rPr>
        <w:t>штрафів</w:t>
      </w:r>
      <w:r w:rsidR="00C77917" w:rsidRPr="00DA7AA8">
        <w:rPr>
          <w:sz w:val="28"/>
          <w:szCs w:val="28"/>
          <w:lang w:eastAsia="en-US"/>
        </w:rPr>
        <w:t xml:space="preserve"> (у т.ч. числі довідково розраховани</w:t>
      </w:r>
      <w:r w:rsidR="00627AB7" w:rsidRPr="00DA7AA8">
        <w:rPr>
          <w:sz w:val="28"/>
          <w:szCs w:val="28"/>
          <w:lang w:eastAsia="en-US"/>
        </w:rPr>
        <w:t>ми</w:t>
      </w:r>
      <w:r w:rsidR="00C77917" w:rsidRPr="00DA7AA8">
        <w:rPr>
          <w:sz w:val="28"/>
          <w:szCs w:val="28"/>
          <w:lang w:eastAsia="en-US"/>
        </w:rPr>
        <w:t>)</w:t>
      </w:r>
      <w:r w:rsidRPr="00DA7AA8">
        <w:rPr>
          <w:sz w:val="28"/>
          <w:szCs w:val="28"/>
          <w:lang w:eastAsia="en-US"/>
        </w:rPr>
        <w:t xml:space="preserve"> і пені, які мають бути списані</w:t>
      </w:r>
      <w:r w:rsidR="00CF6ACA" w:rsidRPr="00DA7AA8">
        <w:rPr>
          <w:sz w:val="28"/>
          <w:szCs w:val="28"/>
          <w:lang w:eastAsia="en-US"/>
        </w:rPr>
        <w:t>,</w:t>
      </w:r>
      <w:r w:rsidR="00C77917" w:rsidRPr="00DA7AA8">
        <w:rPr>
          <w:sz w:val="28"/>
          <w:szCs w:val="28"/>
          <w:lang w:eastAsia="en-US"/>
        </w:rPr>
        <w:t xml:space="preserve"> скасовані та зменшені </w:t>
      </w:r>
      <w:r w:rsidRPr="00DA7AA8">
        <w:rPr>
          <w:sz w:val="28"/>
          <w:szCs w:val="28"/>
          <w:lang w:eastAsia="en-US"/>
        </w:rPr>
        <w:t>після сплати цього податкового боргу.</w:t>
      </w:r>
    </w:p>
    <w:p w:rsidR="006C5254" w:rsidRPr="00DA7AA8" w:rsidRDefault="006C5254" w:rsidP="00C114B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A7AA8">
        <w:rPr>
          <w:sz w:val="28"/>
          <w:szCs w:val="28"/>
          <w:lang w:eastAsia="en-US"/>
        </w:rPr>
        <w:t>Тобто, штрафи</w:t>
      </w:r>
      <w:r w:rsidR="00CF6ACA" w:rsidRPr="00DA7AA8">
        <w:rPr>
          <w:sz w:val="28"/>
          <w:szCs w:val="28"/>
          <w:lang w:eastAsia="en-US"/>
        </w:rPr>
        <w:t xml:space="preserve"> (у т.ч. довідково розраховані)</w:t>
      </w:r>
      <w:r w:rsidRPr="00DA7AA8">
        <w:rPr>
          <w:sz w:val="28"/>
          <w:szCs w:val="28"/>
          <w:lang w:eastAsia="en-US"/>
        </w:rPr>
        <w:t xml:space="preserve"> і пеня</w:t>
      </w:r>
      <w:r>
        <w:rPr>
          <w:sz w:val="28"/>
          <w:szCs w:val="28"/>
          <w:lang w:eastAsia="en-US"/>
        </w:rPr>
        <w:t xml:space="preserve"> підлягають списанню,</w:t>
      </w:r>
      <w:r w:rsidR="00CF6ACA">
        <w:rPr>
          <w:sz w:val="28"/>
          <w:szCs w:val="28"/>
          <w:lang w:eastAsia="en-US"/>
        </w:rPr>
        <w:t xml:space="preserve"> скасуванню та зменшенню</w:t>
      </w:r>
      <w:r>
        <w:rPr>
          <w:sz w:val="28"/>
          <w:szCs w:val="28"/>
          <w:lang w:eastAsia="en-US"/>
        </w:rPr>
        <w:t xml:space="preserve"> навіть якщо сплачена платником </w:t>
      </w:r>
      <w:r w:rsidR="001E4315">
        <w:rPr>
          <w:sz w:val="28"/>
          <w:szCs w:val="28"/>
          <w:lang w:eastAsia="en-US"/>
        </w:rPr>
        <w:t xml:space="preserve">податків </w:t>
      </w:r>
      <w:r w:rsidR="008435AE">
        <w:rPr>
          <w:rFonts w:eastAsiaTheme="minorHAnsi"/>
          <w:sz w:val="28"/>
          <w:szCs w:val="28"/>
          <w:lang w:eastAsia="en-US"/>
        </w:rPr>
        <w:t>сум</w:t>
      </w:r>
      <w:r w:rsidR="001E4315">
        <w:rPr>
          <w:rFonts w:eastAsiaTheme="minorHAnsi"/>
          <w:sz w:val="28"/>
          <w:szCs w:val="28"/>
          <w:lang w:eastAsia="en-US"/>
        </w:rPr>
        <w:t>а</w:t>
      </w:r>
      <w:r w:rsidR="008435AE">
        <w:rPr>
          <w:rFonts w:eastAsiaTheme="minorHAnsi"/>
          <w:sz w:val="28"/>
          <w:szCs w:val="28"/>
          <w:lang w:eastAsia="en-US"/>
        </w:rPr>
        <w:t xml:space="preserve"> податкового боргу</w:t>
      </w:r>
      <w:r w:rsidR="00627AB7">
        <w:rPr>
          <w:rFonts w:eastAsiaTheme="minorHAnsi"/>
          <w:sz w:val="28"/>
          <w:szCs w:val="28"/>
          <w:lang w:eastAsia="en-US"/>
        </w:rPr>
        <w:t xml:space="preserve"> </w:t>
      </w:r>
      <w:r w:rsidR="00627AB7" w:rsidRPr="00DA7AA8">
        <w:rPr>
          <w:rFonts w:eastAsiaTheme="minorHAnsi"/>
          <w:sz w:val="28"/>
          <w:szCs w:val="28"/>
          <w:lang w:eastAsia="en-US"/>
        </w:rPr>
        <w:t>за податковими зобов’язаннями</w:t>
      </w:r>
      <w:r w:rsidR="008435AE" w:rsidRPr="00DA7AA8">
        <w:rPr>
          <w:sz w:val="28"/>
          <w:szCs w:val="28"/>
          <w:lang w:eastAsia="en-US"/>
        </w:rPr>
        <w:t xml:space="preserve"> </w:t>
      </w:r>
      <w:r w:rsidRPr="00DA7AA8">
        <w:rPr>
          <w:sz w:val="28"/>
          <w:szCs w:val="28"/>
          <w:lang w:eastAsia="en-US"/>
        </w:rPr>
        <w:t xml:space="preserve">значно менша, ніж сума </w:t>
      </w:r>
      <w:r w:rsidR="00CF6ACA" w:rsidRPr="00DA7AA8">
        <w:rPr>
          <w:sz w:val="28"/>
          <w:szCs w:val="28"/>
          <w:lang w:eastAsia="en-US"/>
        </w:rPr>
        <w:t xml:space="preserve">таких </w:t>
      </w:r>
      <w:r w:rsidRPr="00DA7AA8">
        <w:rPr>
          <w:sz w:val="28"/>
          <w:szCs w:val="28"/>
          <w:lang w:eastAsia="en-US"/>
        </w:rPr>
        <w:t>штрафів</w:t>
      </w:r>
      <w:r w:rsidR="00627AB7" w:rsidRPr="00DA7AA8">
        <w:rPr>
          <w:sz w:val="28"/>
          <w:szCs w:val="28"/>
          <w:lang w:eastAsia="en-US"/>
        </w:rPr>
        <w:t xml:space="preserve"> </w:t>
      </w:r>
      <w:r w:rsidRPr="00DA7AA8">
        <w:rPr>
          <w:sz w:val="28"/>
          <w:szCs w:val="28"/>
          <w:lang w:eastAsia="en-US"/>
        </w:rPr>
        <w:t xml:space="preserve"> і пені.</w:t>
      </w:r>
    </w:p>
    <w:p w:rsidR="00E84937" w:rsidRDefault="00382256" w:rsidP="00624E3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7AA8">
        <w:rPr>
          <w:rFonts w:eastAsiaTheme="minorHAnsi"/>
          <w:sz w:val="28"/>
          <w:szCs w:val="28"/>
          <w:lang w:eastAsia="en-US"/>
        </w:rPr>
        <w:t>У разі, коли суму податкового боргу</w:t>
      </w:r>
      <w:r w:rsidR="00627AB7" w:rsidRPr="00DA7AA8">
        <w:rPr>
          <w:rFonts w:eastAsiaTheme="minorHAnsi"/>
          <w:sz w:val="28"/>
          <w:szCs w:val="28"/>
          <w:lang w:eastAsia="en-US"/>
        </w:rPr>
        <w:t xml:space="preserve"> за податковими зобов’язаннями</w:t>
      </w:r>
      <w:r w:rsidRPr="00DA7AA8">
        <w:rPr>
          <w:rFonts w:eastAsiaTheme="minorHAnsi"/>
          <w:sz w:val="28"/>
          <w:szCs w:val="28"/>
          <w:lang w:eastAsia="en-US"/>
        </w:rPr>
        <w:t xml:space="preserve">, що обліковувалася за </w:t>
      </w:r>
      <w:r w:rsidR="00627AB7" w:rsidRPr="00DA7AA8">
        <w:rPr>
          <w:rFonts w:eastAsiaTheme="minorHAnsi"/>
          <w:sz w:val="28"/>
          <w:szCs w:val="28"/>
          <w:lang w:eastAsia="en-US"/>
        </w:rPr>
        <w:t xml:space="preserve">відповідним платежем </w:t>
      </w:r>
      <w:r w:rsidRPr="00DA7AA8">
        <w:rPr>
          <w:rFonts w:eastAsiaTheme="minorHAnsi"/>
          <w:sz w:val="28"/>
          <w:szCs w:val="28"/>
          <w:lang w:eastAsia="en-US"/>
        </w:rPr>
        <w:t>станом на 01.11.2020, сплачено платником повністю до 01.11.2020 включно, і станом на 01.11.2020 обліковувалися лише штрафи</w:t>
      </w:r>
      <w:r w:rsidR="00627AB7" w:rsidRPr="00DA7AA8">
        <w:rPr>
          <w:rFonts w:eastAsiaTheme="minorHAnsi"/>
          <w:sz w:val="28"/>
          <w:szCs w:val="28"/>
          <w:lang w:eastAsia="en-US"/>
        </w:rPr>
        <w:t xml:space="preserve"> (у т.ч. довідково розраховані) </w:t>
      </w:r>
      <w:r w:rsidRPr="00DA7AA8">
        <w:rPr>
          <w:rFonts w:eastAsiaTheme="minorHAnsi"/>
          <w:sz w:val="28"/>
          <w:szCs w:val="28"/>
          <w:lang w:eastAsia="en-US"/>
        </w:rPr>
        <w:t>та пеня, такі штрафи і пеня списанню</w:t>
      </w:r>
      <w:r w:rsidR="00627AB7" w:rsidRPr="00DA7AA8">
        <w:rPr>
          <w:rFonts w:eastAsiaTheme="minorHAnsi"/>
          <w:sz w:val="28"/>
          <w:szCs w:val="28"/>
          <w:lang w:eastAsia="en-US"/>
        </w:rPr>
        <w:t>, скасуванню та зменшенню</w:t>
      </w:r>
      <w:r w:rsidRPr="00DA7AA8">
        <w:rPr>
          <w:rFonts w:eastAsiaTheme="minorHAnsi"/>
          <w:sz w:val="28"/>
          <w:szCs w:val="28"/>
          <w:lang w:eastAsia="en-US"/>
        </w:rPr>
        <w:t xml:space="preserve"> </w:t>
      </w:r>
      <w:r w:rsidRPr="00DA7AA8">
        <w:rPr>
          <w:rFonts w:eastAsiaTheme="minorHAnsi"/>
          <w:sz w:val="28"/>
          <w:szCs w:val="28"/>
          <w:u w:val="single"/>
          <w:lang w:eastAsia="en-US"/>
        </w:rPr>
        <w:t>не підлягають</w:t>
      </w:r>
      <w:r w:rsidRPr="00DA7AA8">
        <w:rPr>
          <w:rFonts w:eastAsiaTheme="minorHAnsi"/>
          <w:sz w:val="28"/>
          <w:szCs w:val="28"/>
          <w:lang w:eastAsia="en-US"/>
        </w:rPr>
        <w:t>.</w:t>
      </w:r>
    </w:p>
    <w:p w:rsidR="00B05E78" w:rsidRPr="00302002" w:rsidRDefault="00B05E78" w:rsidP="007C6EAD">
      <w:pPr>
        <w:spacing w:line="276" w:lineRule="auto"/>
        <w:jc w:val="both"/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6C21BD" w:rsidRPr="00014BC2" w:rsidRDefault="00014BC2" w:rsidP="007C6EAD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3. </w:t>
      </w:r>
      <w:r w:rsidR="007C6EAD" w:rsidRPr="00014BC2">
        <w:rPr>
          <w:rFonts w:eastAsiaTheme="minorHAnsi"/>
          <w:b/>
          <w:sz w:val="28"/>
          <w:szCs w:val="28"/>
          <w:u w:val="single"/>
          <w:lang w:eastAsia="en-US"/>
        </w:rPr>
        <w:t xml:space="preserve">Щодо застосування заходів стягнення у період </w:t>
      </w:r>
      <w:r w:rsidRPr="00014BC2">
        <w:rPr>
          <w:rFonts w:eastAsiaTheme="minorHAnsi"/>
          <w:b/>
          <w:sz w:val="28"/>
          <w:szCs w:val="28"/>
          <w:u w:val="single"/>
          <w:lang w:eastAsia="en-US"/>
        </w:rPr>
        <w:t>участі платника податків у процедурі, визначеній пунктом 2</w:t>
      </w:r>
      <w:r w:rsidRPr="00014BC2">
        <w:rPr>
          <w:rFonts w:eastAsiaTheme="minorHAnsi"/>
          <w:b/>
          <w:sz w:val="28"/>
          <w:szCs w:val="28"/>
          <w:u w:val="single"/>
          <w:vertAlign w:val="superscript"/>
          <w:lang w:eastAsia="en-US"/>
        </w:rPr>
        <w:t>3</w:t>
      </w:r>
    </w:p>
    <w:p w:rsidR="00014BC2" w:rsidRDefault="00014BC2" w:rsidP="00014BC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Умовою застосування заходів стягнення податкового боргу згідно з Кодексом є наявність у платника податків податкового боргу.</w:t>
      </w:r>
    </w:p>
    <w:p w:rsidR="00014BC2" w:rsidRPr="007C6EAD" w:rsidRDefault="00014BC2" w:rsidP="00014BC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Тому у період від дати реєстрації у головному управлінні ДПС заяви платника про участь у процедурі по пункту 2</w:t>
      </w:r>
      <w:r w:rsidRPr="00014BC2">
        <w:rPr>
          <w:rFonts w:eastAsiaTheme="minorHAnsi"/>
          <w:sz w:val="28"/>
          <w:szCs w:val="28"/>
          <w:vertAlign w:val="superscript"/>
          <w:lang w:eastAsia="en-US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 xml:space="preserve">до дати прийняття рішення про списання податкового боргу зі штрафів та/або пені, які обліковувалися  </w:t>
      </w:r>
      <w:r w:rsidR="0048007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складі податкового боргу станом на 01.11.2020 і залишилися несплаченими станом на дату сплати платником податків суми податкового боргу</w:t>
      </w:r>
      <w:r w:rsidR="00D667DC">
        <w:rPr>
          <w:rFonts w:eastAsiaTheme="minorHAnsi"/>
          <w:sz w:val="28"/>
          <w:szCs w:val="28"/>
          <w:lang w:eastAsia="en-US"/>
        </w:rPr>
        <w:t xml:space="preserve"> </w:t>
      </w:r>
      <w:r w:rsidR="00D667DC" w:rsidRPr="00DA7AA8">
        <w:rPr>
          <w:rFonts w:eastAsiaTheme="minorHAnsi"/>
          <w:sz w:val="28"/>
          <w:szCs w:val="28"/>
          <w:lang w:eastAsia="en-US"/>
        </w:rPr>
        <w:t>за податковими зобов’язаннями</w:t>
      </w:r>
      <w:r w:rsidRPr="00DA7AA8">
        <w:rPr>
          <w:rFonts w:eastAsiaTheme="minorHAnsi"/>
          <w:sz w:val="28"/>
          <w:szCs w:val="28"/>
          <w:lang w:eastAsia="en-US"/>
        </w:rPr>
        <w:t xml:space="preserve"> на цю ж дату, заходи стягнення, у тому чис</w:t>
      </w:r>
      <w:r>
        <w:rPr>
          <w:rFonts w:eastAsiaTheme="minorHAnsi"/>
          <w:sz w:val="28"/>
          <w:szCs w:val="28"/>
          <w:lang w:eastAsia="en-US"/>
        </w:rPr>
        <w:t xml:space="preserve">лі за рішеннями судів, застосовуються до платника податків у </w:t>
      </w:r>
      <w:r w:rsidR="0048007A">
        <w:rPr>
          <w:rFonts w:eastAsiaTheme="minorHAnsi"/>
          <w:sz w:val="28"/>
          <w:szCs w:val="28"/>
          <w:lang w:eastAsia="en-US"/>
        </w:rPr>
        <w:t>загальному порядку до дати повного погашення такого боргу (включно).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34345" w:rsidRDefault="005A37C7" w:rsidP="00434345">
      <w:pPr>
        <w:spacing w:line="276" w:lineRule="auto"/>
        <w:ind w:firstLine="567"/>
        <w:jc w:val="both"/>
        <w:rPr>
          <w:rFonts w:eastAsiaTheme="minorHAnsi"/>
          <w:b/>
          <w:sz w:val="16"/>
          <w:szCs w:val="16"/>
          <w:u w:val="single"/>
          <w:lang w:eastAsia="en-US"/>
        </w:rPr>
      </w:pPr>
      <w:r w:rsidRPr="005A37C7">
        <w:rPr>
          <w:rFonts w:eastAsiaTheme="minorHAnsi"/>
          <w:sz w:val="28"/>
          <w:szCs w:val="28"/>
          <w:lang w:eastAsia="en-US"/>
        </w:rPr>
        <w:t>При цьому стягнуті суми податкового боргу прирівнюються</w:t>
      </w:r>
      <w:r>
        <w:rPr>
          <w:rFonts w:eastAsiaTheme="minorHAnsi"/>
          <w:sz w:val="28"/>
          <w:szCs w:val="28"/>
          <w:lang w:eastAsia="en-US"/>
        </w:rPr>
        <w:t xml:space="preserve"> до самостійно сплачених платником податків і враховуються при оцінці виконання платником податків вимог положень, визначених пунктом 2</w:t>
      </w:r>
      <w:r w:rsidRPr="005A37C7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5A37C7">
        <w:rPr>
          <w:rFonts w:eastAsiaTheme="minorHAnsi"/>
          <w:sz w:val="28"/>
          <w:szCs w:val="28"/>
          <w:lang w:eastAsia="en-US"/>
        </w:rPr>
        <w:t xml:space="preserve"> </w:t>
      </w:r>
    </w:p>
    <w:p w:rsidR="00434345" w:rsidRPr="00302002" w:rsidRDefault="00434345" w:rsidP="00206E9D">
      <w:pPr>
        <w:spacing w:line="276" w:lineRule="auto"/>
        <w:jc w:val="both"/>
        <w:rPr>
          <w:rFonts w:eastAsiaTheme="minorHAnsi"/>
          <w:b/>
          <w:sz w:val="16"/>
          <w:szCs w:val="16"/>
          <w:u w:val="single"/>
          <w:lang w:eastAsia="en-US"/>
        </w:rPr>
      </w:pPr>
    </w:p>
    <w:sectPr w:rsidR="00434345" w:rsidRPr="00302002" w:rsidSect="00434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78" w:rsidRDefault="00370A78" w:rsidP="00802287">
      <w:r>
        <w:separator/>
      </w:r>
    </w:p>
  </w:endnote>
  <w:endnote w:type="continuationSeparator" w:id="0">
    <w:p w:rsidR="00370A78" w:rsidRDefault="00370A78" w:rsidP="0080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9B" w:rsidRDefault="00FF6D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9B" w:rsidRDefault="00FF6D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9B" w:rsidRDefault="00FF6D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78" w:rsidRDefault="00370A78" w:rsidP="00802287">
      <w:r>
        <w:separator/>
      </w:r>
    </w:p>
  </w:footnote>
  <w:footnote w:type="continuationSeparator" w:id="0">
    <w:p w:rsidR="00370A78" w:rsidRDefault="00370A78" w:rsidP="0080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9B" w:rsidRDefault="00FF6D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9B" w:rsidRDefault="00FF6D9B">
    <w:pPr>
      <w:pStyle w:val="a3"/>
      <w:jc w:val="center"/>
    </w:pPr>
  </w:p>
  <w:p w:rsidR="00014BC2" w:rsidRDefault="00014B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9B" w:rsidRDefault="00FF6D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746"/>
    <w:multiLevelType w:val="hybridMultilevel"/>
    <w:tmpl w:val="3EEC6B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84F98"/>
    <w:multiLevelType w:val="hybridMultilevel"/>
    <w:tmpl w:val="77CC58F4"/>
    <w:lvl w:ilvl="0" w:tplc="69A8E5E0">
      <w:start w:val="1"/>
      <w:numFmt w:val="decimal"/>
      <w:lvlText w:val="%1."/>
      <w:lvlJc w:val="left"/>
      <w:pPr>
        <w:ind w:left="79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8" w:hanging="360"/>
      </w:pPr>
    </w:lvl>
    <w:lvl w:ilvl="2" w:tplc="0422001B" w:tentative="1">
      <w:start w:val="1"/>
      <w:numFmt w:val="lowerRoman"/>
      <w:lvlText w:val="%3."/>
      <w:lvlJc w:val="right"/>
      <w:pPr>
        <w:ind w:left="2238" w:hanging="180"/>
      </w:pPr>
    </w:lvl>
    <w:lvl w:ilvl="3" w:tplc="0422000F" w:tentative="1">
      <w:start w:val="1"/>
      <w:numFmt w:val="decimal"/>
      <w:lvlText w:val="%4."/>
      <w:lvlJc w:val="left"/>
      <w:pPr>
        <w:ind w:left="2958" w:hanging="360"/>
      </w:pPr>
    </w:lvl>
    <w:lvl w:ilvl="4" w:tplc="04220019" w:tentative="1">
      <w:start w:val="1"/>
      <w:numFmt w:val="lowerLetter"/>
      <w:lvlText w:val="%5."/>
      <w:lvlJc w:val="left"/>
      <w:pPr>
        <w:ind w:left="3678" w:hanging="360"/>
      </w:pPr>
    </w:lvl>
    <w:lvl w:ilvl="5" w:tplc="0422001B" w:tentative="1">
      <w:start w:val="1"/>
      <w:numFmt w:val="lowerRoman"/>
      <w:lvlText w:val="%6."/>
      <w:lvlJc w:val="right"/>
      <w:pPr>
        <w:ind w:left="4398" w:hanging="180"/>
      </w:pPr>
    </w:lvl>
    <w:lvl w:ilvl="6" w:tplc="0422000F" w:tentative="1">
      <w:start w:val="1"/>
      <w:numFmt w:val="decimal"/>
      <w:lvlText w:val="%7."/>
      <w:lvlJc w:val="left"/>
      <w:pPr>
        <w:ind w:left="5118" w:hanging="360"/>
      </w:pPr>
    </w:lvl>
    <w:lvl w:ilvl="7" w:tplc="04220019" w:tentative="1">
      <w:start w:val="1"/>
      <w:numFmt w:val="lowerLetter"/>
      <w:lvlText w:val="%8."/>
      <w:lvlJc w:val="left"/>
      <w:pPr>
        <w:ind w:left="5838" w:hanging="360"/>
      </w:pPr>
    </w:lvl>
    <w:lvl w:ilvl="8" w:tplc="0422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34AA1A90"/>
    <w:multiLevelType w:val="hybridMultilevel"/>
    <w:tmpl w:val="08064736"/>
    <w:lvl w:ilvl="0" w:tplc="129EAB8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1736AB"/>
    <w:multiLevelType w:val="hybridMultilevel"/>
    <w:tmpl w:val="6FEAEFA2"/>
    <w:lvl w:ilvl="0" w:tplc="CDFA9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9373A"/>
    <w:multiLevelType w:val="hybridMultilevel"/>
    <w:tmpl w:val="966ADC52"/>
    <w:lvl w:ilvl="0" w:tplc="E110BB78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8A65E9"/>
    <w:multiLevelType w:val="hybridMultilevel"/>
    <w:tmpl w:val="DC262066"/>
    <w:lvl w:ilvl="0" w:tplc="129EAB8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295F"/>
    <w:rsid w:val="00000F2E"/>
    <w:rsid w:val="000070C9"/>
    <w:rsid w:val="0000722B"/>
    <w:rsid w:val="00014BC2"/>
    <w:rsid w:val="00023104"/>
    <w:rsid w:val="00024F56"/>
    <w:rsid w:val="00026DBE"/>
    <w:rsid w:val="000324F1"/>
    <w:rsid w:val="00033AFF"/>
    <w:rsid w:val="00042853"/>
    <w:rsid w:val="00046893"/>
    <w:rsid w:val="00055F90"/>
    <w:rsid w:val="00066A5F"/>
    <w:rsid w:val="00067E3E"/>
    <w:rsid w:val="00071F1E"/>
    <w:rsid w:val="0007645E"/>
    <w:rsid w:val="00084EA4"/>
    <w:rsid w:val="00097CE7"/>
    <w:rsid w:val="000A021D"/>
    <w:rsid w:val="000A13BE"/>
    <w:rsid w:val="000A372C"/>
    <w:rsid w:val="000B38B0"/>
    <w:rsid w:val="000B4FB5"/>
    <w:rsid w:val="000B59EE"/>
    <w:rsid w:val="000C36E3"/>
    <w:rsid w:val="000C6F41"/>
    <w:rsid w:val="000C70D5"/>
    <w:rsid w:val="000C70FE"/>
    <w:rsid w:val="000E56CC"/>
    <w:rsid w:val="000E75C9"/>
    <w:rsid w:val="000F0A95"/>
    <w:rsid w:val="000F45C3"/>
    <w:rsid w:val="000F6725"/>
    <w:rsid w:val="00102169"/>
    <w:rsid w:val="00102EAB"/>
    <w:rsid w:val="001141CA"/>
    <w:rsid w:val="0012116D"/>
    <w:rsid w:val="00135194"/>
    <w:rsid w:val="001368F5"/>
    <w:rsid w:val="00140CC3"/>
    <w:rsid w:val="0014130B"/>
    <w:rsid w:val="0014223A"/>
    <w:rsid w:val="0014383A"/>
    <w:rsid w:val="0014569F"/>
    <w:rsid w:val="00151929"/>
    <w:rsid w:val="00151FF6"/>
    <w:rsid w:val="001729C1"/>
    <w:rsid w:val="0017377A"/>
    <w:rsid w:val="00180E20"/>
    <w:rsid w:val="00185F28"/>
    <w:rsid w:val="00186F49"/>
    <w:rsid w:val="001907CB"/>
    <w:rsid w:val="0019261C"/>
    <w:rsid w:val="001A0ADD"/>
    <w:rsid w:val="001A324E"/>
    <w:rsid w:val="001A5D84"/>
    <w:rsid w:val="001B2EC0"/>
    <w:rsid w:val="001B4FE0"/>
    <w:rsid w:val="001C0C60"/>
    <w:rsid w:val="001C5CD7"/>
    <w:rsid w:val="001E4315"/>
    <w:rsid w:val="001E598F"/>
    <w:rsid w:val="001F6FED"/>
    <w:rsid w:val="002054ED"/>
    <w:rsid w:val="00206E9D"/>
    <w:rsid w:val="00210108"/>
    <w:rsid w:val="0021335C"/>
    <w:rsid w:val="0022295F"/>
    <w:rsid w:val="0022361A"/>
    <w:rsid w:val="00233E32"/>
    <w:rsid w:val="00244F45"/>
    <w:rsid w:val="002540B6"/>
    <w:rsid w:val="002671C6"/>
    <w:rsid w:val="0027652C"/>
    <w:rsid w:val="002818C2"/>
    <w:rsid w:val="00285751"/>
    <w:rsid w:val="0028636B"/>
    <w:rsid w:val="00291227"/>
    <w:rsid w:val="0029470F"/>
    <w:rsid w:val="00295FA2"/>
    <w:rsid w:val="00296824"/>
    <w:rsid w:val="002A2213"/>
    <w:rsid w:val="002A6BAA"/>
    <w:rsid w:val="002B1EB0"/>
    <w:rsid w:val="002C1151"/>
    <w:rsid w:val="002C1A47"/>
    <w:rsid w:val="002D4091"/>
    <w:rsid w:val="002D641C"/>
    <w:rsid w:val="002D7A84"/>
    <w:rsid w:val="00300DF8"/>
    <w:rsid w:val="00302002"/>
    <w:rsid w:val="00303C4B"/>
    <w:rsid w:val="0031479D"/>
    <w:rsid w:val="003212FE"/>
    <w:rsid w:val="003318F3"/>
    <w:rsid w:val="00351355"/>
    <w:rsid w:val="003518A4"/>
    <w:rsid w:val="00354B52"/>
    <w:rsid w:val="00361542"/>
    <w:rsid w:val="00364B3F"/>
    <w:rsid w:val="003658D0"/>
    <w:rsid w:val="00367C3B"/>
    <w:rsid w:val="00370A78"/>
    <w:rsid w:val="003740E2"/>
    <w:rsid w:val="00382032"/>
    <w:rsid w:val="00382256"/>
    <w:rsid w:val="003837C6"/>
    <w:rsid w:val="00384A0E"/>
    <w:rsid w:val="003958E8"/>
    <w:rsid w:val="00396FDC"/>
    <w:rsid w:val="003974EC"/>
    <w:rsid w:val="003A15AE"/>
    <w:rsid w:val="003A2207"/>
    <w:rsid w:val="003A3427"/>
    <w:rsid w:val="003A4EB5"/>
    <w:rsid w:val="003B0000"/>
    <w:rsid w:val="003B02FB"/>
    <w:rsid w:val="003B36ED"/>
    <w:rsid w:val="003B44AA"/>
    <w:rsid w:val="003C2B2E"/>
    <w:rsid w:val="003C4BD9"/>
    <w:rsid w:val="003E3D80"/>
    <w:rsid w:val="00401C94"/>
    <w:rsid w:val="00403FAB"/>
    <w:rsid w:val="004157CD"/>
    <w:rsid w:val="00421E1D"/>
    <w:rsid w:val="00422719"/>
    <w:rsid w:val="00422C4F"/>
    <w:rsid w:val="00427BFD"/>
    <w:rsid w:val="00433276"/>
    <w:rsid w:val="00434345"/>
    <w:rsid w:val="004374F5"/>
    <w:rsid w:val="004426D2"/>
    <w:rsid w:val="004523BF"/>
    <w:rsid w:val="00465B9E"/>
    <w:rsid w:val="00471032"/>
    <w:rsid w:val="0047234B"/>
    <w:rsid w:val="00473DE0"/>
    <w:rsid w:val="0048007A"/>
    <w:rsid w:val="00480EA5"/>
    <w:rsid w:val="004827C6"/>
    <w:rsid w:val="00487E5B"/>
    <w:rsid w:val="00492A50"/>
    <w:rsid w:val="00493B16"/>
    <w:rsid w:val="004943BA"/>
    <w:rsid w:val="004A4BB9"/>
    <w:rsid w:val="004A4E8F"/>
    <w:rsid w:val="004A7B0D"/>
    <w:rsid w:val="004B10EC"/>
    <w:rsid w:val="004D3EF1"/>
    <w:rsid w:val="004D5E9F"/>
    <w:rsid w:val="004E567E"/>
    <w:rsid w:val="004E7A30"/>
    <w:rsid w:val="004F25D1"/>
    <w:rsid w:val="004F289C"/>
    <w:rsid w:val="00507C29"/>
    <w:rsid w:val="00515C4F"/>
    <w:rsid w:val="005173A0"/>
    <w:rsid w:val="00517C25"/>
    <w:rsid w:val="005221A9"/>
    <w:rsid w:val="005224FF"/>
    <w:rsid w:val="00524E90"/>
    <w:rsid w:val="00536953"/>
    <w:rsid w:val="00536A3A"/>
    <w:rsid w:val="00537469"/>
    <w:rsid w:val="005442F4"/>
    <w:rsid w:val="0055242A"/>
    <w:rsid w:val="00560DB1"/>
    <w:rsid w:val="00563242"/>
    <w:rsid w:val="00571DE4"/>
    <w:rsid w:val="00575C69"/>
    <w:rsid w:val="00583140"/>
    <w:rsid w:val="0058476C"/>
    <w:rsid w:val="005926EF"/>
    <w:rsid w:val="005A1638"/>
    <w:rsid w:val="005A2975"/>
    <w:rsid w:val="005A37C7"/>
    <w:rsid w:val="005A67BF"/>
    <w:rsid w:val="005A79D3"/>
    <w:rsid w:val="005B345D"/>
    <w:rsid w:val="005B5E0A"/>
    <w:rsid w:val="005C0C0E"/>
    <w:rsid w:val="005C5ABF"/>
    <w:rsid w:val="005C6D39"/>
    <w:rsid w:val="005C796E"/>
    <w:rsid w:val="005D2769"/>
    <w:rsid w:val="005D28C7"/>
    <w:rsid w:val="005D4E07"/>
    <w:rsid w:val="005E5063"/>
    <w:rsid w:val="005E76C7"/>
    <w:rsid w:val="005F34A4"/>
    <w:rsid w:val="0060090A"/>
    <w:rsid w:val="00601964"/>
    <w:rsid w:val="00603037"/>
    <w:rsid w:val="00610303"/>
    <w:rsid w:val="006115C9"/>
    <w:rsid w:val="00614468"/>
    <w:rsid w:val="00615A8A"/>
    <w:rsid w:val="00617004"/>
    <w:rsid w:val="00624E3B"/>
    <w:rsid w:val="00627AB7"/>
    <w:rsid w:val="00632CF7"/>
    <w:rsid w:val="00641931"/>
    <w:rsid w:val="00643445"/>
    <w:rsid w:val="00645B7C"/>
    <w:rsid w:val="00646D34"/>
    <w:rsid w:val="00652BC1"/>
    <w:rsid w:val="00654969"/>
    <w:rsid w:val="0066267E"/>
    <w:rsid w:val="006642B6"/>
    <w:rsid w:val="00666360"/>
    <w:rsid w:val="00670EC5"/>
    <w:rsid w:val="00672469"/>
    <w:rsid w:val="00674EC1"/>
    <w:rsid w:val="00677884"/>
    <w:rsid w:val="006827CC"/>
    <w:rsid w:val="006828E8"/>
    <w:rsid w:val="006910D4"/>
    <w:rsid w:val="0069220F"/>
    <w:rsid w:val="006927A0"/>
    <w:rsid w:val="006A280C"/>
    <w:rsid w:val="006A2814"/>
    <w:rsid w:val="006A3537"/>
    <w:rsid w:val="006A47CF"/>
    <w:rsid w:val="006A7C0A"/>
    <w:rsid w:val="006B5979"/>
    <w:rsid w:val="006C2062"/>
    <w:rsid w:val="006C21BD"/>
    <w:rsid w:val="006C2B04"/>
    <w:rsid w:val="006C2F9F"/>
    <w:rsid w:val="006C3C32"/>
    <w:rsid w:val="006C5254"/>
    <w:rsid w:val="006D29CD"/>
    <w:rsid w:val="006D500B"/>
    <w:rsid w:val="006D6C88"/>
    <w:rsid w:val="006F0B5D"/>
    <w:rsid w:val="006F2ACC"/>
    <w:rsid w:val="006F303C"/>
    <w:rsid w:val="00702DE1"/>
    <w:rsid w:val="007037FF"/>
    <w:rsid w:val="00704F44"/>
    <w:rsid w:val="00705593"/>
    <w:rsid w:val="00705A81"/>
    <w:rsid w:val="00712821"/>
    <w:rsid w:val="007147A7"/>
    <w:rsid w:val="00720D32"/>
    <w:rsid w:val="0072440C"/>
    <w:rsid w:val="00727181"/>
    <w:rsid w:val="0072777D"/>
    <w:rsid w:val="0072797D"/>
    <w:rsid w:val="00734F71"/>
    <w:rsid w:val="007419D3"/>
    <w:rsid w:val="00743346"/>
    <w:rsid w:val="00745C2C"/>
    <w:rsid w:val="007508D2"/>
    <w:rsid w:val="00751108"/>
    <w:rsid w:val="00767E26"/>
    <w:rsid w:val="00770EB9"/>
    <w:rsid w:val="00772D65"/>
    <w:rsid w:val="007877BE"/>
    <w:rsid w:val="00791ED0"/>
    <w:rsid w:val="007930C6"/>
    <w:rsid w:val="00795037"/>
    <w:rsid w:val="007961A0"/>
    <w:rsid w:val="007A19A2"/>
    <w:rsid w:val="007A24F3"/>
    <w:rsid w:val="007A4B86"/>
    <w:rsid w:val="007A64D4"/>
    <w:rsid w:val="007B2E18"/>
    <w:rsid w:val="007B3C93"/>
    <w:rsid w:val="007B78AE"/>
    <w:rsid w:val="007C6EAD"/>
    <w:rsid w:val="007C7D3A"/>
    <w:rsid w:val="007D585F"/>
    <w:rsid w:val="007D7DA5"/>
    <w:rsid w:val="007E2259"/>
    <w:rsid w:val="007E4D60"/>
    <w:rsid w:val="007F1987"/>
    <w:rsid w:val="007F295C"/>
    <w:rsid w:val="007F3ECF"/>
    <w:rsid w:val="00802287"/>
    <w:rsid w:val="0080675B"/>
    <w:rsid w:val="00807A65"/>
    <w:rsid w:val="00811431"/>
    <w:rsid w:val="008218A7"/>
    <w:rsid w:val="008223D0"/>
    <w:rsid w:val="00823E51"/>
    <w:rsid w:val="0082755B"/>
    <w:rsid w:val="00833A86"/>
    <w:rsid w:val="008435AE"/>
    <w:rsid w:val="00846D43"/>
    <w:rsid w:val="00852669"/>
    <w:rsid w:val="008534E0"/>
    <w:rsid w:val="00855194"/>
    <w:rsid w:val="00862777"/>
    <w:rsid w:val="0086443A"/>
    <w:rsid w:val="00870A18"/>
    <w:rsid w:val="00876528"/>
    <w:rsid w:val="0087687B"/>
    <w:rsid w:val="00877AE3"/>
    <w:rsid w:val="008843C7"/>
    <w:rsid w:val="00890A4D"/>
    <w:rsid w:val="00896BE6"/>
    <w:rsid w:val="008A3C26"/>
    <w:rsid w:val="008A5758"/>
    <w:rsid w:val="008B1649"/>
    <w:rsid w:val="008B4DF0"/>
    <w:rsid w:val="008B6BFB"/>
    <w:rsid w:val="008C20C6"/>
    <w:rsid w:val="008D3609"/>
    <w:rsid w:val="008D5EB4"/>
    <w:rsid w:val="008D6A0A"/>
    <w:rsid w:val="008D6EA6"/>
    <w:rsid w:val="008D6F74"/>
    <w:rsid w:val="008E00A4"/>
    <w:rsid w:val="008E1FDF"/>
    <w:rsid w:val="008E6444"/>
    <w:rsid w:val="008F13A6"/>
    <w:rsid w:val="008F1A36"/>
    <w:rsid w:val="008F7672"/>
    <w:rsid w:val="00900943"/>
    <w:rsid w:val="00902DA9"/>
    <w:rsid w:val="00902FEC"/>
    <w:rsid w:val="00912361"/>
    <w:rsid w:val="00920C7F"/>
    <w:rsid w:val="00924DDD"/>
    <w:rsid w:val="00934222"/>
    <w:rsid w:val="009430C6"/>
    <w:rsid w:val="00943DC3"/>
    <w:rsid w:val="0095723A"/>
    <w:rsid w:val="00962407"/>
    <w:rsid w:val="0097130A"/>
    <w:rsid w:val="00972DAC"/>
    <w:rsid w:val="00974A85"/>
    <w:rsid w:val="00976C7F"/>
    <w:rsid w:val="009773DA"/>
    <w:rsid w:val="00986BE7"/>
    <w:rsid w:val="00997F74"/>
    <w:rsid w:val="009A7F2F"/>
    <w:rsid w:val="009B1E5C"/>
    <w:rsid w:val="009C6990"/>
    <w:rsid w:val="009C7A42"/>
    <w:rsid w:val="009D0B99"/>
    <w:rsid w:val="009D3650"/>
    <w:rsid w:val="009D6527"/>
    <w:rsid w:val="009E648B"/>
    <w:rsid w:val="009F0177"/>
    <w:rsid w:val="009F301D"/>
    <w:rsid w:val="009F40EE"/>
    <w:rsid w:val="009F4170"/>
    <w:rsid w:val="009F47CE"/>
    <w:rsid w:val="009F7B2D"/>
    <w:rsid w:val="00A05FDE"/>
    <w:rsid w:val="00A07C30"/>
    <w:rsid w:val="00A07E9E"/>
    <w:rsid w:val="00A10EAB"/>
    <w:rsid w:val="00A2406B"/>
    <w:rsid w:val="00A25C42"/>
    <w:rsid w:val="00A27DFF"/>
    <w:rsid w:val="00A30746"/>
    <w:rsid w:val="00A33D8A"/>
    <w:rsid w:val="00A415EA"/>
    <w:rsid w:val="00A513CE"/>
    <w:rsid w:val="00A60184"/>
    <w:rsid w:val="00A62AA4"/>
    <w:rsid w:val="00A66083"/>
    <w:rsid w:val="00A830ED"/>
    <w:rsid w:val="00A843BC"/>
    <w:rsid w:val="00A84B1B"/>
    <w:rsid w:val="00A85B1F"/>
    <w:rsid w:val="00A85E00"/>
    <w:rsid w:val="00A9485B"/>
    <w:rsid w:val="00A97D00"/>
    <w:rsid w:val="00AB3D41"/>
    <w:rsid w:val="00AB645A"/>
    <w:rsid w:val="00AC7217"/>
    <w:rsid w:val="00AE2EB4"/>
    <w:rsid w:val="00AE576D"/>
    <w:rsid w:val="00AE5CED"/>
    <w:rsid w:val="00AF30E4"/>
    <w:rsid w:val="00B003F3"/>
    <w:rsid w:val="00B00DFE"/>
    <w:rsid w:val="00B01461"/>
    <w:rsid w:val="00B034F8"/>
    <w:rsid w:val="00B05E78"/>
    <w:rsid w:val="00B05FF2"/>
    <w:rsid w:val="00B10E23"/>
    <w:rsid w:val="00B17823"/>
    <w:rsid w:val="00B242FF"/>
    <w:rsid w:val="00B33DA0"/>
    <w:rsid w:val="00B40555"/>
    <w:rsid w:val="00B414A7"/>
    <w:rsid w:val="00B41998"/>
    <w:rsid w:val="00B5011D"/>
    <w:rsid w:val="00B61914"/>
    <w:rsid w:val="00B66407"/>
    <w:rsid w:val="00B77DF2"/>
    <w:rsid w:val="00B803D1"/>
    <w:rsid w:val="00B86755"/>
    <w:rsid w:val="00B9137B"/>
    <w:rsid w:val="00B94374"/>
    <w:rsid w:val="00B9685A"/>
    <w:rsid w:val="00BC22E1"/>
    <w:rsid w:val="00BD04B4"/>
    <w:rsid w:val="00BD066A"/>
    <w:rsid w:val="00BD23F1"/>
    <w:rsid w:val="00BF085B"/>
    <w:rsid w:val="00BF0CB1"/>
    <w:rsid w:val="00BF29A7"/>
    <w:rsid w:val="00BF724E"/>
    <w:rsid w:val="00C06F25"/>
    <w:rsid w:val="00C114B2"/>
    <w:rsid w:val="00C12B4D"/>
    <w:rsid w:val="00C161C2"/>
    <w:rsid w:val="00C21F7D"/>
    <w:rsid w:val="00C22DA6"/>
    <w:rsid w:val="00C23172"/>
    <w:rsid w:val="00C24D19"/>
    <w:rsid w:val="00C32A56"/>
    <w:rsid w:val="00C34A4B"/>
    <w:rsid w:val="00C3680B"/>
    <w:rsid w:val="00C453AC"/>
    <w:rsid w:val="00C46ADD"/>
    <w:rsid w:val="00C47FCA"/>
    <w:rsid w:val="00C52363"/>
    <w:rsid w:val="00C627CA"/>
    <w:rsid w:val="00C63747"/>
    <w:rsid w:val="00C707D5"/>
    <w:rsid w:val="00C756CD"/>
    <w:rsid w:val="00C76FA6"/>
    <w:rsid w:val="00C77917"/>
    <w:rsid w:val="00C77AB5"/>
    <w:rsid w:val="00C9197D"/>
    <w:rsid w:val="00C91AD9"/>
    <w:rsid w:val="00C922AC"/>
    <w:rsid w:val="00C9593D"/>
    <w:rsid w:val="00C96E50"/>
    <w:rsid w:val="00CC7240"/>
    <w:rsid w:val="00CC75C0"/>
    <w:rsid w:val="00CD0B21"/>
    <w:rsid w:val="00CD5429"/>
    <w:rsid w:val="00CD6FDB"/>
    <w:rsid w:val="00CE3085"/>
    <w:rsid w:val="00CF560F"/>
    <w:rsid w:val="00CF6ACA"/>
    <w:rsid w:val="00D026F0"/>
    <w:rsid w:val="00D031C0"/>
    <w:rsid w:val="00D05767"/>
    <w:rsid w:val="00D06214"/>
    <w:rsid w:val="00D25697"/>
    <w:rsid w:val="00D277B4"/>
    <w:rsid w:val="00D37BD7"/>
    <w:rsid w:val="00D54DD0"/>
    <w:rsid w:val="00D56FE1"/>
    <w:rsid w:val="00D61D65"/>
    <w:rsid w:val="00D667DC"/>
    <w:rsid w:val="00D77A54"/>
    <w:rsid w:val="00D8466B"/>
    <w:rsid w:val="00D91A37"/>
    <w:rsid w:val="00D91B38"/>
    <w:rsid w:val="00D92EFB"/>
    <w:rsid w:val="00D93126"/>
    <w:rsid w:val="00D96CA8"/>
    <w:rsid w:val="00D97E4B"/>
    <w:rsid w:val="00DA0405"/>
    <w:rsid w:val="00DA408D"/>
    <w:rsid w:val="00DA4423"/>
    <w:rsid w:val="00DA4890"/>
    <w:rsid w:val="00DA5DF3"/>
    <w:rsid w:val="00DA7AA8"/>
    <w:rsid w:val="00DB2B86"/>
    <w:rsid w:val="00DB7A5A"/>
    <w:rsid w:val="00DC0487"/>
    <w:rsid w:val="00DC0D70"/>
    <w:rsid w:val="00DC4937"/>
    <w:rsid w:val="00DC63D6"/>
    <w:rsid w:val="00DD5AC8"/>
    <w:rsid w:val="00DD7932"/>
    <w:rsid w:val="00DE3F7B"/>
    <w:rsid w:val="00DF1666"/>
    <w:rsid w:val="00E02B99"/>
    <w:rsid w:val="00E0625A"/>
    <w:rsid w:val="00E1084E"/>
    <w:rsid w:val="00E1212B"/>
    <w:rsid w:val="00E12B36"/>
    <w:rsid w:val="00E13391"/>
    <w:rsid w:val="00E22F8E"/>
    <w:rsid w:val="00E231A6"/>
    <w:rsid w:val="00E27A94"/>
    <w:rsid w:val="00E36616"/>
    <w:rsid w:val="00E42D35"/>
    <w:rsid w:val="00E46E7A"/>
    <w:rsid w:val="00E46F26"/>
    <w:rsid w:val="00E47708"/>
    <w:rsid w:val="00E52DEB"/>
    <w:rsid w:val="00E54C62"/>
    <w:rsid w:val="00E55253"/>
    <w:rsid w:val="00E6695A"/>
    <w:rsid w:val="00E66B9B"/>
    <w:rsid w:val="00E67C3B"/>
    <w:rsid w:val="00E74E6A"/>
    <w:rsid w:val="00E75257"/>
    <w:rsid w:val="00E80960"/>
    <w:rsid w:val="00E84937"/>
    <w:rsid w:val="00E902C2"/>
    <w:rsid w:val="00E90D84"/>
    <w:rsid w:val="00EB38AB"/>
    <w:rsid w:val="00EC027C"/>
    <w:rsid w:val="00EC0429"/>
    <w:rsid w:val="00EC1EF1"/>
    <w:rsid w:val="00EC4D19"/>
    <w:rsid w:val="00EC5A09"/>
    <w:rsid w:val="00EC73FB"/>
    <w:rsid w:val="00ED383E"/>
    <w:rsid w:val="00EE0AF1"/>
    <w:rsid w:val="00EE3628"/>
    <w:rsid w:val="00EE393C"/>
    <w:rsid w:val="00F00BDB"/>
    <w:rsid w:val="00F051C3"/>
    <w:rsid w:val="00F13F9A"/>
    <w:rsid w:val="00F157E3"/>
    <w:rsid w:val="00F15B3E"/>
    <w:rsid w:val="00F241D4"/>
    <w:rsid w:val="00F368F1"/>
    <w:rsid w:val="00F4157F"/>
    <w:rsid w:val="00F426A4"/>
    <w:rsid w:val="00F44D74"/>
    <w:rsid w:val="00F50A94"/>
    <w:rsid w:val="00F55058"/>
    <w:rsid w:val="00F55F0D"/>
    <w:rsid w:val="00F63C9A"/>
    <w:rsid w:val="00F85434"/>
    <w:rsid w:val="00F85612"/>
    <w:rsid w:val="00F916C5"/>
    <w:rsid w:val="00F92DC0"/>
    <w:rsid w:val="00F96063"/>
    <w:rsid w:val="00F97CD8"/>
    <w:rsid w:val="00FA05C3"/>
    <w:rsid w:val="00FA3EA0"/>
    <w:rsid w:val="00FA5516"/>
    <w:rsid w:val="00FA751F"/>
    <w:rsid w:val="00FB1764"/>
    <w:rsid w:val="00FC4331"/>
    <w:rsid w:val="00FD7B1D"/>
    <w:rsid w:val="00FE2A8C"/>
    <w:rsid w:val="00FE6A5B"/>
    <w:rsid w:val="00FE6C20"/>
    <w:rsid w:val="00FF59A3"/>
    <w:rsid w:val="00FF6D9B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2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3140"/>
    <w:pPr>
      <w:ind w:left="720"/>
      <w:contextualSpacing/>
    </w:pPr>
  </w:style>
  <w:style w:type="table" w:styleId="a8">
    <w:name w:val="Table Grid"/>
    <w:basedOn w:val="a1"/>
    <w:uiPriority w:val="59"/>
    <w:rsid w:val="002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 Знак Знак Знак Знак Знак1 Знак Знак Знак Знак"/>
    <w:basedOn w:val="a"/>
    <w:rsid w:val="00140CC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FC433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51108"/>
    <w:pPr>
      <w:widowControl w:val="0"/>
      <w:autoSpaceDE w:val="0"/>
      <w:autoSpaceDN w:val="0"/>
      <w:adjustRightInd w:val="0"/>
    </w:pPr>
    <w:rPr>
      <w:lang w:val="ru-RU"/>
    </w:rPr>
  </w:style>
  <w:style w:type="character" w:styleId="a9">
    <w:name w:val="annotation reference"/>
    <w:basedOn w:val="a0"/>
    <w:uiPriority w:val="99"/>
    <w:semiHidden/>
    <w:unhideWhenUsed/>
    <w:rsid w:val="003318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18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1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18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18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1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8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"/>
    <w:basedOn w:val="a"/>
    <w:rsid w:val="003974EC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3974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397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basedOn w:val="a"/>
    <w:uiPriority w:val="99"/>
    <w:rsid w:val="0031479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426D2"/>
  </w:style>
  <w:style w:type="character" w:customStyle="1" w:styleId="rvts9">
    <w:name w:val="rvts9"/>
    <w:rsid w:val="004426D2"/>
  </w:style>
  <w:style w:type="paragraph" w:styleId="af4">
    <w:name w:val="Body Text"/>
    <w:basedOn w:val="a"/>
    <w:link w:val="af5"/>
    <w:uiPriority w:val="99"/>
    <w:semiHidden/>
    <w:unhideWhenUsed/>
    <w:rsid w:val="00B003F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03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99"/>
    <w:rsid w:val="00B0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2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3140"/>
    <w:pPr>
      <w:ind w:left="720"/>
      <w:contextualSpacing/>
    </w:pPr>
  </w:style>
  <w:style w:type="table" w:styleId="a8">
    <w:name w:val="Table Grid"/>
    <w:basedOn w:val="a1"/>
    <w:uiPriority w:val="59"/>
    <w:rsid w:val="002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 Знак Знак Знак Знак Знак1 Знак Знак Знак Знак"/>
    <w:basedOn w:val="a"/>
    <w:rsid w:val="00140CC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FC433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51108"/>
    <w:pPr>
      <w:widowControl w:val="0"/>
      <w:autoSpaceDE w:val="0"/>
      <w:autoSpaceDN w:val="0"/>
      <w:adjustRightInd w:val="0"/>
    </w:pPr>
    <w:rPr>
      <w:lang w:val="ru-RU"/>
    </w:rPr>
  </w:style>
  <w:style w:type="character" w:styleId="a9">
    <w:name w:val="annotation reference"/>
    <w:basedOn w:val="a0"/>
    <w:uiPriority w:val="99"/>
    <w:semiHidden/>
    <w:unhideWhenUsed/>
    <w:rsid w:val="003318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18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1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18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18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1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8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"/>
    <w:basedOn w:val="a"/>
    <w:rsid w:val="003974EC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3974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397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basedOn w:val="a"/>
    <w:uiPriority w:val="99"/>
    <w:rsid w:val="0031479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426D2"/>
  </w:style>
  <w:style w:type="character" w:customStyle="1" w:styleId="rvts9">
    <w:name w:val="rvts9"/>
    <w:rsid w:val="004426D2"/>
  </w:style>
  <w:style w:type="paragraph" w:styleId="af4">
    <w:name w:val="Body Text"/>
    <w:basedOn w:val="a"/>
    <w:link w:val="af5"/>
    <w:uiPriority w:val="99"/>
    <w:semiHidden/>
    <w:unhideWhenUsed/>
    <w:rsid w:val="00B003F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03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99"/>
    <w:rsid w:val="00B0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BA02-3B9A-4D36-B6CC-4DB3E2C5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СОЛОТВА ЛЮДМИЛА ЮРІЇВНА</dc:creator>
  <cp:lastModifiedBy>d17der</cp:lastModifiedBy>
  <cp:revision>6</cp:revision>
  <cp:lastPrinted>2021-02-09T08:56:00Z</cp:lastPrinted>
  <dcterms:created xsi:type="dcterms:W3CDTF">2021-02-22T06:10:00Z</dcterms:created>
  <dcterms:modified xsi:type="dcterms:W3CDTF">2021-02-22T06:32:00Z</dcterms:modified>
</cp:coreProperties>
</file>